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FDF" w:rsidRPr="00611012" w:rsidRDefault="005058B3" w:rsidP="00611012">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bookmarkStart w:id="0" w:name="_GoBack"/>
      <w:bookmarkEnd w:id="0"/>
      <w:r>
        <w:rPr>
          <w:rFonts w:ascii="Arial" w:hAnsi="Arial" w:cs="Arial"/>
          <w:b/>
          <w:bCs/>
          <w:color w:val="000000"/>
          <w:sz w:val="22"/>
          <w:szCs w:val="22"/>
        </w:rPr>
        <w:t xml:space="preserve">Applicant </w:t>
      </w:r>
      <w:r w:rsidR="00E76FDF" w:rsidRPr="00611012">
        <w:rPr>
          <w:rFonts w:ascii="Arial" w:hAnsi="Arial" w:cs="Arial"/>
          <w:b/>
          <w:bCs/>
          <w:color w:val="000000"/>
          <w:sz w:val="22"/>
          <w:szCs w:val="22"/>
        </w:rPr>
        <w:t>Voluntary Self-Identification of Veteran Status</w:t>
      </w:r>
    </w:p>
    <w:p w:rsidR="00E76FDF" w:rsidRPr="00611012" w:rsidRDefault="00E76FDF" w:rsidP="00611012">
      <w:pPr>
        <w:rPr>
          <w:rFonts w:ascii="Arial" w:hAnsi="Arial" w:cs="Arial"/>
          <w:color w:val="000000"/>
          <w:sz w:val="21"/>
          <w:szCs w:val="21"/>
        </w:rPr>
      </w:pPr>
      <w:r w:rsidRPr="00611012">
        <w:rPr>
          <w:rFonts w:ascii="Arial" w:eastAsia="Times New Roman" w:hAnsi="Arial" w:cs="Arial"/>
          <w:sz w:val="22"/>
          <w:szCs w:val="22"/>
        </w:rPr>
        <w:br/>
      </w:r>
      <w:r w:rsidR="00611012" w:rsidRPr="00611012">
        <w:rPr>
          <w:rFonts w:ascii="Arial" w:hAnsi="Arial" w:cs="Arial"/>
          <w:color w:val="000000"/>
          <w:sz w:val="21"/>
          <w:szCs w:val="21"/>
        </w:rPr>
        <w:t>Boston College</w:t>
      </w:r>
      <w:r w:rsidRPr="00611012">
        <w:rPr>
          <w:rFonts w:ascii="Arial" w:hAnsi="Arial" w:cs="Arial"/>
          <w:color w:val="000000"/>
          <w:sz w:val="21"/>
          <w:szCs w:val="21"/>
        </w:rPr>
        <w:t xml:space="preserve"> is a </w:t>
      </w:r>
      <w:r w:rsidR="00611012" w:rsidRPr="00611012">
        <w:rPr>
          <w:rFonts w:ascii="Arial" w:hAnsi="Arial" w:cs="Arial"/>
          <w:color w:val="000000"/>
          <w:sz w:val="21"/>
          <w:szCs w:val="21"/>
        </w:rPr>
        <w:t>g</w:t>
      </w:r>
      <w:r w:rsidRPr="00611012">
        <w:rPr>
          <w:rFonts w:ascii="Arial" w:hAnsi="Arial" w:cs="Arial"/>
          <w:color w:val="000000"/>
          <w:sz w:val="21"/>
          <w:szCs w:val="21"/>
        </w:rPr>
        <w:t xml:space="preserve">overnment contractor subject to the Vietnam Era Veterans’ Readjustment Assistance Act of 1974, as amended by the Jobs for Veterans Act of 2002, 38 U.S.C. 4212 (VEVRAA), which require </w:t>
      </w:r>
      <w:r w:rsidR="00611012" w:rsidRPr="00611012">
        <w:rPr>
          <w:rFonts w:ascii="Arial" w:hAnsi="Arial" w:cs="Arial"/>
          <w:color w:val="000000"/>
          <w:sz w:val="21"/>
          <w:szCs w:val="21"/>
        </w:rPr>
        <w:t>g</w:t>
      </w:r>
      <w:r w:rsidRPr="00611012">
        <w:rPr>
          <w:rFonts w:ascii="Arial" w:hAnsi="Arial" w:cs="Arial"/>
          <w:color w:val="000000"/>
          <w:sz w:val="21"/>
          <w:szCs w:val="21"/>
        </w:rPr>
        <w:t>overnment contractors to take affirmative action to employ and advance in employment: (1) disabled veterans; (2) recently separated veterans; (3) active duty wartime or campaign badge veterans; and (4) Armed Forces service medal veterans. These classifications are defined as follows:</w:t>
      </w:r>
    </w:p>
    <w:p w:rsidR="00611012" w:rsidRPr="00611012" w:rsidRDefault="00611012" w:rsidP="00611012">
      <w:pPr>
        <w:spacing w:before="20"/>
        <w:rPr>
          <w:rFonts w:ascii="Arial" w:hAnsi="Arial" w:cs="Arial"/>
          <w:sz w:val="21"/>
          <w:szCs w:val="21"/>
        </w:rPr>
      </w:pPr>
    </w:p>
    <w:p w:rsidR="00E76FDF" w:rsidRPr="00611012" w:rsidRDefault="00E76FDF" w:rsidP="00611012">
      <w:pPr>
        <w:numPr>
          <w:ilvl w:val="0"/>
          <w:numId w:val="1"/>
        </w:numPr>
        <w:spacing w:before="20"/>
        <w:ind w:hanging="540"/>
        <w:textAlignment w:val="baseline"/>
        <w:rPr>
          <w:rFonts w:ascii="Arial" w:hAnsi="Arial" w:cs="Arial"/>
          <w:color w:val="000000"/>
          <w:sz w:val="21"/>
          <w:szCs w:val="21"/>
        </w:rPr>
      </w:pPr>
      <w:r w:rsidRPr="00611012">
        <w:rPr>
          <w:rFonts w:ascii="Arial" w:hAnsi="Arial" w:cs="Arial"/>
          <w:color w:val="000000"/>
          <w:sz w:val="21"/>
          <w:szCs w:val="21"/>
        </w:rPr>
        <w:t>A “</w:t>
      </w:r>
      <w:r w:rsidRPr="00644118">
        <w:rPr>
          <w:rFonts w:ascii="Arial" w:hAnsi="Arial" w:cs="Arial"/>
          <w:b/>
          <w:color w:val="000000"/>
          <w:sz w:val="21"/>
          <w:szCs w:val="21"/>
        </w:rPr>
        <w:t>disabled veteran</w:t>
      </w:r>
      <w:r w:rsidRPr="00611012">
        <w:rPr>
          <w:rFonts w:ascii="Arial" w:hAnsi="Arial" w:cs="Arial"/>
          <w:color w:val="000000"/>
          <w:sz w:val="21"/>
          <w:szCs w:val="21"/>
        </w:rPr>
        <w:t>” is one of the following:</w:t>
      </w:r>
    </w:p>
    <w:p w:rsidR="00E76FDF" w:rsidRPr="00611012" w:rsidRDefault="00E76FDF" w:rsidP="00611012">
      <w:pPr>
        <w:pStyle w:val="ListParagraph"/>
        <w:numPr>
          <w:ilvl w:val="2"/>
          <w:numId w:val="1"/>
        </w:numPr>
        <w:tabs>
          <w:tab w:val="clear" w:pos="2160"/>
          <w:tab w:val="num" w:pos="2070"/>
        </w:tabs>
        <w:spacing w:before="20" w:after="320"/>
        <w:ind w:left="1080"/>
        <w:textAlignment w:val="baseline"/>
        <w:rPr>
          <w:rFonts w:ascii="Arial" w:hAnsi="Arial" w:cs="Arial"/>
          <w:color w:val="000000"/>
          <w:sz w:val="21"/>
          <w:szCs w:val="21"/>
        </w:rPr>
      </w:pPr>
      <w:r w:rsidRPr="00611012">
        <w:rPr>
          <w:rFonts w:ascii="Arial" w:hAnsi="Arial" w:cs="Arial"/>
          <w:color w:val="000000"/>
          <w:sz w:val="21"/>
          <w:szCs w:val="21"/>
        </w:rPr>
        <w:t xml:space="preserve">A veteran of the U.S. military, ground, naval or air service who is entitled to compensation (or who but for the receipt of military retired pay would be entitled to compensation) under laws administered by the Secretary of Veterans Affairs; </w:t>
      </w:r>
      <w:r w:rsidRPr="00611012">
        <w:rPr>
          <w:rFonts w:ascii="Arial" w:hAnsi="Arial" w:cs="Arial"/>
          <w:b/>
          <w:bCs/>
          <w:color w:val="000000"/>
          <w:sz w:val="21"/>
          <w:szCs w:val="21"/>
        </w:rPr>
        <w:t>or</w:t>
      </w:r>
    </w:p>
    <w:p w:rsidR="00E76FDF" w:rsidRPr="00611012" w:rsidRDefault="00E76FDF" w:rsidP="00611012">
      <w:pPr>
        <w:pStyle w:val="ListParagraph"/>
        <w:numPr>
          <w:ilvl w:val="2"/>
          <w:numId w:val="1"/>
        </w:numPr>
        <w:tabs>
          <w:tab w:val="clear" w:pos="2160"/>
          <w:tab w:val="num" w:pos="2070"/>
        </w:tabs>
        <w:spacing w:before="20" w:after="320"/>
        <w:ind w:left="1080"/>
        <w:textAlignment w:val="baseline"/>
        <w:rPr>
          <w:rFonts w:ascii="Arial" w:hAnsi="Arial" w:cs="Arial"/>
          <w:color w:val="000000"/>
          <w:sz w:val="21"/>
          <w:szCs w:val="21"/>
        </w:rPr>
      </w:pPr>
      <w:r w:rsidRPr="00611012">
        <w:rPr>
          <w:rFonts w:ascii="Arial" w:hAnsi="Arial" w:cs="Arial"/>
          <w:color w:val="000000"/>
          <w:sz w:val="21"/>
          <w:szCs w:val="21"/>
        </w:rPr>
        <w:t>A person who was discharged or released from active duty because of a service-connected disability.</w:t>
      </w:r>
    </w:p>
    <w:p w:rsidR="00E76FDF" w:rsidRPr="00611012" w:rsidRDefault="00E76FDF" w:rsidP="00611012">
      <w:pPr>
        <w:numPr>
          <w:ilvl w:val="0"/>
          <w:numId w:val="1"/>
        </w:numPr>
        <w:spacing w:before="20"/>
        <w:textAlignment w:val="baseline"/>
        <w:rPr>
          <w:rFonts w:ascii="Arial" w:eastAsia="Times New Roman" w:hAnsi="Arial" w:cs="Arial"/>
          <w:sz w:val="21"/>
          <w:szCs w:val="21"/>
        </w:rPr>
      </w:pPr>
      <w:r w:rsidRPr="00611012">
        <w:rPr>
          <w:rFonts w:ascii="Arial" w:hAnsi="Arial" w:cs="Arial"/>
          <w:color w:val="000000"/>
          <w:sz w:val="21"/>
          <w:szCs w:val="21"/>
        </w:rPr>
        <w:t>A “</w:t>
      </w:r>
      <w:r w:rsidRPr="00644118">
        <w:rPr>
          <w:rFonts w:ascii="Arial" w:hAnsi="Arial" w:cs="Arial"/>
          <w:b/>
          <w:color w:val="000000"/>
          <w:sz w:val="21"/>
          <w:szCs w:val="21"/>
        </w:rPr>
        <w:t>recently separated veteran</w:t>
      </w:r>
      <w:r w:rsidRPr="00611012">
        <w:rPr>
          <w:rFonts w:ascii="Arial" w:hAnsi="Arial" w:cs="Arial"/>
          <w:color w:val="000000"/>
          <w:sz w:val="21"/>
          <w:szCs w:val="21"/>
        </w:rPr>
        <w:t>” means any veteran during the three-year period beginning on the date of such veteran’s discharge or release from active duty in the U.S. military, ground, naval, or air service.</w:t>
      </w:r>
      <w:r w:rsidRPr="00611012">
        <w:rPr>
          <w:rFonts w:ascii="Arial" w:eastAsia="Times New Roman" w:hAnsi="Arial" w:cs="Arial"/>
          <w:sz w:val="21"/>
          <w:szCs w:val="21"/>
        </w:rPr>
        <w:br/>
      </w:r>
    </w:p>
    <w:p w:rsidR="00E76FDF" w:rsidRPr="00611012" w:rsidRDefault="00E76FDF" w:rsidP="00611012">
      <w:pPr>
        <w:numPr>
          <w:ilvl w:val="0"/>
          <w:numId w:val="1"/>
        </w:numPr>
        <w:spacing w:before="20"/>
        <w:textAlignment w:val="baseline"/>
        <w:rPr>
          <w:rFonts w:ascii="Arial" w:hAnsi="Arial" w:cs="Arial"/>
          <w:color w:val="000000"/>
          <w:sz w:val="21"/>
          <w:szCs w:val="21"/>
        </w:rPr>
      </w:pPr>
      <w:r w:rsidRPr="00611012">
        <w:rPr>
          <w:rFonts w:ascii="Arial" w:hAnsi="Arial" w:cs="Arial"/>
          <w:color w:val="000000"/>
          <w:sz w:val="21"/>
          <w:szCs w:val="21"/>
        </w:rPr>
        <w:t>An “</w:t>
      </w:r>
      <w:r w:rsidRPr="00644118">
        <w:rPr>
          <w:rFonts w:ascii="Arial" w:hAnsi="Arial" w:cs="Arial"/>
          <w:b/>
          <w:color w:val="000000"/>
          <w:sz w:val="21"/>
          <w:szCs w:val="21"/>
        </w:rPr>
        <w:t>active duty wartime or campaign badge veteran</w:t>
      </w:r>
      <w:r w:rsidRPr="00611012">
        <w:rPr>
          <w:rFonts w:ascii="Arial" w:hAnsi="Arial" w:cs="Arial"/>
          <w:color w:val="000000"/>
          <w:sz w:val="21"/>
          <w:szCs w:val="21"/>
        </w:rPr>
        <w:t>” means a veteran who served on active duty in the U.S. military, ground, naval or air service during a war, or in a campaign or expedition for which a campaign badge has been authorized under the laws administered by the Department of Defense.</w:t>
      </w:r>
    </w:p>
    <w:p w:rsidR="00E76FDF" w:rsidRPr="00611012" w:rsidRDefault="00E76FDF" w:rsidP="00E76FDF">
      <w:pPr>
        <w:spacing w:before="20"/>
        <w:ind w:left="360"/>
        <w:textAlignment w:val="baseline"/>
        <w:rPr>
          <w:rFonts w:ascii="Arial" w:hAnsi="Arial" w:cs="Arial"/>
          <w:color w:val="000000"/>
          <w:sz w:val="21"/>
          <w:szCs w:val="21"/>
        </w:rPr>
      </w:pPr>
    </w:p>
    <w:p w:rsidR="00E76FDF" w:rsidRPr="00611012" w:rsidRDefault="00E76FDF" w:rsidP="00E76FDF">
      <w:pPr>
        <w:numPr>
          <w:ilvl w:val="0"/>
          <w:numId w:val="4"/>
        </w:numPr>
        <w:spacing w:before="20"/>
        <w:textAlignment w:val="baseline"/>
        <w:rPr>
          <w:rFonts w:ascii="Arial" w:hAnsi="Arial" w:cs="Arial"/>
          <w:color w:val="000000"/>
          <w:sz w:val="21"/>
          <w:szCs w:val="21"/>
        </w:rPr>
      </w:pPr>
      <w:r w:rsidRPr="00611012">
        <w:rPr>
          <w:rFonts w:ascii="Arial" w:hAnsi="Arial" w:cs="Arial"/>
          <w:color w:val="000000"/>
          <w:sz w:val="21"/>
          <w:szCs w:val="21"/>
        </w:rPr>
        <w:t>An “</w:t>
      </w:r>
      <w:r w:rsidRPr="00644118">
        <w:rPr>
          <w:rFonts w:ascii="Arial" w:hAnsi="Arial" w:cs="Arial"/>
          <w:b/>
          <w:color w:val="000000"/>
          <w:sz w:val="21"/>
          <w:szCs w:val="21"/>
        </w:rPr>
        <w:t>Armed forces service medal veteran</w:t>
      </w:r>
      <w:r w:rsidRPr="00611012">
        <w:rPr>
          <w:rFonts w:ascii="Arial" w:hAnsi="Arial" w:cs="Arial"/>
          <w:color w:val="000000"/>
          <w:sz w:val="21"/>
          <w:szCs w:val="21"/>
        </w:rPr>
        <w:t>” means a veteran who, while serving on active duty in the U.S. military, ground, naval or air service, participated in a United States military operation for which an Armed Forces service medal was awarded pursuant to Executive Order 12985.</w:t>
      </w:r>
    </w:p>
    <w:p w:rsidR="00E76FDF" w:rsidRPr="00611012" w:rsidRDefault="00E76FDF" w:rsidP="00E76FDF">
      <w:pPr>
        <w:spacing w:before="20"/>
        <w:ind w:left="360"/>
        <w:textAlignment w:val="baseline"/>
        <w:rPr>
          <w:rFonts w:ascii="Arial" w:hAnsi="Arial" w:cs="Arial"/>
          <w:color w:val="000000"/>
          <w:sz w:val="21"/>
          <w:szCs w:val="21"/>
        </w:rPr>
      </w:pPr>
    </w:p>
    <w:p w:rsidR="00E76FDF" w:rsidRPr="00611012" w:rsidRDefault="00E76FDF" w:rsidP="00E76FDF">
      <w:pPr>
        <w:spacing w:before="20"/>
        <w:ind w:left="200" w:hanging="200"/>
        <w:rPr>
          <w:rFonts w:ascii="Arial" w:hAnsi="Arial" w:cs="Arial"/>
          <w:sz w:val="21"/>
          <w:szCs w:val="21"/>
        </w:rPr>
      </w:pPr>
      <w:r w:rsidRPr="00611012">
        <w:rPr>
          <w:rFonts w:ascii="Arial" w:hAnsi="Arial" w:cs="Arial"/>
          <w:b/>
          <w:bCs/>
          <w:color w:val="000000"/>
          <w:sz w:val="21"/>
          <w:szCs w:val="21"/>
        </w:rPr>
        <w:t>Veteran Status</w:t>
      </w:r>
    </w:p>
    <w:p w:rsidR="00E76FDF" w:rsidRPr="00611012" w:rsidRDefault="00E76FDF" w:rsidP="00E76FDF">
      <w:pPr>
        <w:spacing w:before="20"/>
        <w:ind w:left="200" w:hanging="200"/>
        <w:rPr>
          <w:rFonts w:ascii="Arial" w:hAnsi="Arial" w:cs="Arial"/>
          <w:color w:val="000000"/>
          <w:sz w:val="21"/>
          <w:szCs w:val="21"/>
        </w:rPr>
      </w:pPr>
    </w:p>
    <w:p w:rsidR="00E76FDF" w:rsidRDefault="00E76FDF" w:rsidP="00611012">
      <w:pPr>
        <w:spacing w:before="20"/>
        <w:rPr>
          <w:rFonts w:ascii="Arial" w:hAnsi="Arial" w:cs="Arial"/>
          <w:color w:val="000000"/>
          <w:sz w:val="21"/>
          <w:szCs w:val="21"/>
        </w:rPr>
      </w:pPr>
      <w:r w:rsidRPr="00611012">
        <w:rPr>
          <w:rFonts w:ascii="Arial" w:hAnsi="Arial" w:cs="Arial"/>
          <w:color w:val="000000"/>
          <w:sz w:val="21"/>
          <w:szCs w:val="21"/>
        </w:rPr>
        <w:t xml:space="preserve">If you believe you belong to any of the categories of protected veterans listed above, please indicate by checking the appropriate box below.  As a </w:t>
      </w:r>
      <w:r w:rsidR="00644118">
        <w:rPr>
          <w:rFonts w:ascii="Arial" w:hAnsi="Arial" w:cs="Arial"/>
          <w:color w:val="000000"/>
          <w:sz w:val="21"/>
          <w:szCs w:val="21"/>
        </w:rPr>
        <w:t>government</w:t>
      </w:r>
      <w:r w:rsidRPr="00611012">
        <w:rPr>
          <w:rFonts w:ascii="Arial" w:hAnsi="Arial" w:cs="Arial"/>
          <w:color w:val="000000"/>
          <w:sz w:val="21"/>
          <w:szCs w:val="21"/>
        </w:rPr>
        <w:t xml:space="preserve"> contractor subject to VEVRAA, we request this information in order to measure the effectiveness of the outreach and positive recruitment efforts we undertake pursuant to VEVRAA.</w:t>
      </w:r>
    </w:p>
    <w:p w:rsidR="00644118" w:rsidRPr="00611012" w:rsidRDefault="00644118" w:rsidP="00611012">
      <w:pPr>
        <w:spacing w:before="20"/>
        <w:rPr>
          <w:rFonts w:ascii="Arial" w:hAnsi="Arial" w:cs="Arial"/>
          <w:sz w:val="21"/>
          <w:szCs w:val="21"/>
        </w:rPr>
      </w:pPr>
    </w:p>
    <w:tbl>
      <w:tblPr>
        <w:tblStyle w:val="TableGrid"/>
        <w:tblW w:w="0" w:type="auto"/>
        <w:tblInd w:w="198" w:type="dxa"/>
        <w:tblLook w:val="04A0" w:firstRow="1" w:lastRow="0" w:firstColumn="1" w:lastColumn="0" w:noHBand="0" w:noVBand="1"/>
      </w:tblPr>
      <w:tblGrid>
        <w:gridCol w:w="4995"/>
        <w:gridCol w:w="4815"/>
      </w:tblGrid>
      <w:tr w:rsidR="00644118" w:rsidRPr="00644118" w:rsidTr="00644118">
        <w:trPr>
          <w:trHeight w:val="395"/>
        </w:trPr>
        <w:tc>
          <w:tcPr>
            <w:tcW w:w="4995" w:type="dxa"/>
            <w:vAlign w:val="center"/>
          </w:tcPr>
          <w:p w:rsidR="00644118" w:rsidRPr="00644118" w:rsidRDefault="00644118" w:rsidP="00644118">
            <w:pPr>
              <w:rPr>
                <w:rFonts w:ascii="Arial" w:eastAsia="Times New Roman" w:hAnsi="Arial" w:cs="Arial"/>
                <w:b/>
                <w:sz w:val="21"/>
                <w:szCs w:val="21"/>
              </w:rPr>
            </w:pPr>
            <w:r w:rsidRPr="00644118">
              <w:rPr>
                <w:rFonts w:ascii="Arial" w:eastAsia="Times New Roman" w:hAnsi="Arial" w:cs="Arial"/>
                <w:b/>
                <w:sz w:val="21"/>
                <w:szCs w:val="21"/>
              </w:rPr>
              <w:t>Applicant Name:</w:t>
            </w:r>
          </w:p>
        </w:tc>
        <w:tc>
          <w:tcPr>
            <w:tcW w:w="4815" w:type="dxa"/>
            <w:vAlign w:val="center"/>
          </w:tcPr>
          <w:p w:rsidR="00644118" w:rsidRPr="00644118" w:rsidRDefault="00644118" w:rsidP="00644118">
            <w:pPr>
              <w:rPr>
                <w:rFonts w:ascii="Arial" w:eastAsia="Times New Roman" w:hAnsi="Arial" w:cs="Arial"/>
                <w:b/>
                <w:sz w:val="21"/>
                <w:szCs w:val="21"/>
              </w:rPr>
            </w:pPr>
            <w:r w:rsidRPr="00644118">
              <w:rPr>
                <w:rFonts w:ascii="Arial" w:eastAsia="Times New Roman" w:hAnsi="Arial" w:cs="Arial"/>
                <w:b/>
                <w:sz w:val="21"/>
                <w:szCs w:val="21"/>
              </w:rPr>
              <w:t xml:space="preserve">Date: </w:t>
            </w:r>
          </w:p>
        </w:tc>
      </w:tr>
      <w:tr w:rsidR="00644118" w:rsidTr="00644118">
        <w:trPr>
          <w:trHeight w:val="440"/>
        </w:trPr>
        <w:tc>
          <w:tcPr>
            <w:tcW w:w="9810" w:type="dxa"/>
            <w:gridSpan w:val="2"/>
            <w:vAlign w:val="center"/>
          </w:tcPr>
          <w:p w:rsidR="00644118" w:rsidRPr="00644118" w:rsidRDefault="00644118" w:rsidP="00644118">
            <w:pPr>
              <w:numPr>
                <w:ilvl w:val="0"/>
                <w:numId w:val="5"/>
              </w:numPr>
              <w:ind w:hanging="720"/>
              <w:textAlignment w:val="baseline"/>
              <w:rPr>
                <w:rFonts w:ascii="Arial" w:hAnsi="Arial" w:cs="Arial"/>
                <w:b/>
                <w:color w:val="000000"/>
                <w:sz w:val="21"/>
                <w:szCs w:val="21"/>
              </w:rPr>
            </w:pPr>
            <w:r w:rsidRPr="00611012">
              <w:rPr>
                <w:rFonts w:ascii="Arial" w:hAnsi="Arial" w:cs="Arial"/>
                <w:b/>
                <w:color w:val="000000"/>
                <w:sz w:val="21"/>
                <w:szCs w:val="21"/>
              </w:rPr>
              <w:t>I identify as one or more of the classifications of protected veteran listed above</w:t>
            </w:r>
          </w:p>
        </w:tc>
      </w:tr>
      <w:tr w:rsidR="00644118" w:rsidTr="00644118">
        <w:trPr>
          <w:trHeight w:val="440"/>
        </w:trPr>
        <w:tc>
          <w:tcPr>
            <w:tcW w:w="9810" w:type="dxa"/>
            <w:gridSpan w:val="2"/>
            <w:vAlign w:val="center"/>
          </w:tcPr>
          <w:p w:rsidR="00644118" w:rsidRPr="00644118" w:rsidRDefault="00644118" w:rsidP="00644118">
            <w:pPr>
              <w:numPr>
                <w:ilvl w:val="0"/>
                <w:numId w:val="5"/>
              </w:numPr>
              <w:spacing w:before="20"/>
              <w:ind w:hanging="720"/>
              <w:textAlignment w:val="baseline"/>
              <w:rPr>
                <w:rFonts w:ascii="Arial" w:hAnsi="Arial" w:cs="Arial"/>
                <w:b/>
                <w:color w:val="000000"/>
                <w:sz w:val="21"/>
                <w:szCs w:val="21"/>
              </w:rPr>
            </w:pPr>
            <w:r w:rsidRPr="00611012">
              <w:rPr>
                <w:rFonts w:ascii="Arial" w:hAnsi="Arial" w:cs="Arial"/>
                <w:b/>
                <w:color w:val="000000"/>
                <w:sz w:val="21"/>
                <w:szCs w:val="21"/>
              </w:rPr>
              <w:t>I am not a protected veteran</w:t>
            </w:r>
          </w:p>
        </w:tc>
      </w:tr>
    </w:tbl>
    <w:p w:rsidR="00E76FDF" w:rsidRDefault="00E76FDF" w:rsidP="00E76FDF">
      <w:pPr>
        <w:rPr>
          <w:rFonts w:ascii="Arial" w:eastAsia="Times New Roman" w:hAnsi="Arial" w:cs="Arial"/>
          <w:sz w:val="21"/>
          <w:szCs w:val="21"/>
        </w:rPr>
      </w:pPr>
    </w:p>
    <w:p w:rsidR="00E76FDF" w:rsidRPr="00611012" w:rsidRDefault="00E76FDF" w:rsidP="00644118">
      <w:pPr>
        <w:rPr>
          <w:rFonts w:ascii="Arial" w:eastAsia="Times New Roman" w:hAnsi="Arial" w:cs="Arial"/>
          <w:sz w:val="21"/>
          <w:szCs w:val="21"/>
        </w:rPr>
      </w:pPr>
    </w:p>
    <w:p w:rsidR="00E76FDF" w:rsidRPr="00611012" w:rsidRDefault="00E76FDF" w:rsidP="00611012">
      <w:pPr>
        <w:spacing w:before="20"/>
        <w:rPr>
          <w:rFonts w:ascii="Arial" w:hAnsi="Arial" w:cs="Arial"/>
          <w:color w:val="000000"/>
          <w:sz w:val="21"/>
          <w:szCs w:val="21"/>
        </w:rPr>
      </w:pPr>
      <w:r w:rsidRPr="00611012">
        <w:rPr>
          <w:rFonts w:ascii="Arial" w:hAnsi="Arial" w:cs="Arial"/>
          <w:color w:val="000000"/>
          <w:sz w:val="21"/>
          <w:szCs w:val="21"/>
        </w:rPr>
        <w:t>Submission of this information is voluntary and refusal to provide it will not subject you to any adverse treatment. The information provided will be used only in ways that are consistent with the Vietnam Era Veterans’ Readjustment Assistance Act of 1974, as amended.</w:t>
      </w:r>
    </w:p>
    <w:p w:rsidR="00E76FDF" w:rsidRPr="00611012" w:rsidRDefault="00E76FDF" w:rsidP="00E76FDF">
      <w:pPr>
        <w:spacing w:before="20"/>
        <w:ind w:left="200" w:hanging="200"/>
        <w:rPr>
          <w:rFonts w:ascii="Arial" w:hAnsi="Arial" w:cs="Arial"/>
          <w:sz w:val="21"/>
          <w:szCs w:val="21"/>
        </w:rPr>
      </w:pPr>
    </w:p>
    <w:p w:rsidR="00E76FDF" w:rsidRPr="00611012" w:rsidRDefault="00E76FDF" w:rsidP="00E76FDF">
      <w:pPr>
        <w:rPr>
          <w:rFonts w:ascii="Arial" w:eastAsia="Times New Roman" w:hAnsi="Arial" w:cs="Arial"/>
          <w:sz w:val="21"/>
          <w:szCs w:val="21"/>
        </w:rPr>
      </w:pPr>
      <w:r w:rsidRPr="00611012">
        <w:rPr>
          <w:rFonts w:ascii="Arial" w:eastAsia="Times New Roman" w:hAnsi="Arial" w:cs="Arial"/>
          <w:color w:val="000000"/>
          <w:sz w:val="21"/>
          <w:szCs w:val="21"/>
        </w:rPr>
        <w:t xml:space="preserve">The information you submit will be kept confidential, except that (i) supervisors and managers may be informed regarding restrictions on the work or duties of disabled veterans, and regarding necessary accommodations; (ii) first aid and safety personnel may be informed, when and to the extent appropriate, if you have a condition that might require emergency treatment; and (iii) </w:t>
      </w:r>
      <w:r w:rsidR="00644118">
        <w:rPr>
          <w:rFonts w:ascii="Arial" w:eastAsia="Times New Roman" w:hAnsi="Arial" w:cs="Arial"/>
          <w:color w:val="000000"/>
          <w:sz w:val="21"/>
          <w:szCs w:val="21"/>
        </w:rPr>
        <w:t>government</w:t>
      </w:r>
      <w:r w:rsidRPr="00611012">
        <w:rPr>
          <w:rFonts w:ascii="Arial" w:eastAsia="Times New Roman" w:hAnsi="Arial" w:cs="Arial"/>
          <w:color w:val="000000"/>
          <w:sz w:val="21"/>
          <w:szCs w:val="21"/>
        </w:rPr>
        <w:t xml:space="preserve"> officials engaged in enforcing laws administered by the Office of Federal Contract Compliance Programs, or enforcing the Americans with Disabilities Act, may be informed.</w:t>
      </w:r>
    </w:p>
    <w:p w:rsidR="00E76FDF" w:rsidRPr="00611012" w:rsidRDefault="00E76FDF" w:rsidP="00E76FDF">
      <w:pPr>
        <w:rPr>
          <w:rFonts w:ascii="Arial" w:hAnsi="Arial" w:cs="Arial"/>
          <w:sz w:val="21"/>
          <w:szCs w:val="21"/>
        </w:rPr>
      </w:pPr>
    </w:p>
    <w:p w:rsidR="004C3D2F" w:rsidRDefault="00E76FDF">
      <w:pPr>
        <w:rPr>
          <w:rFonts w:ascii="Arial" w:hAnsi="Arial" w:cs="Arial"/>
          <w:sz w:val="21"/>
          <w:szCs w:val="21"/>
        </w:rPr>
      </w:pPr>
      <w:r w:rsidRPr="00611012">
        <w:rPr>
          <w:rFonts w:ascii="Arial" w:hAnsi="Arial" w:cs="Arial"/>
          <w:sz w:val="21"/>
          <w:szCs w:val="21"/>
        </w:rPr>
        <w:t>Protected veterans may have additional rights under USERRA—the Uniformed Services Employment and Reemployment Rights Act. In particular, if you were absent from employment in order to perform service in the uniformed service, you may be entitled to be reemployed by your employer in the position you would have obtained with reasonable certainty if not for the absence due to service. For more information, call the U.S. Department of Labor's Veterans Employment and Training Service (VETS), toll-free, at 1-866-4-USA-DOL.</w:t>
      </w:r>
    </w:p>
    <w:p w:rsidR="00644118" w:rsidRDefault="00644118">
      <w:pPr>
        <w:rPr>
          <w:rFonts w:ascii="Arial" w:hAnsi="Arial" w:cs="Arial"/>
          <w:sz w:val="21"/>
          <w:szCs w:val="21"/>
        </w:rPr>
      </w:pPr>
    </w:p>
    <w:p w:rsidR="00644118" w:rsidRDefault="00644118">
      <w:r>
        <w:rPr>
          <w:rFonts w:ascii="Arial" w:hAnsi="Arial" w:cs="Arial"/>
          <w:sz w:val="21"/>
          <w:szCs w:val="21"/>
        </w:rPr>
        <w:t>If you have any questions regarding this form or the use of the information please contact the Office for Institutional Diversity at 617 552-2323.</w:t>
      </w:r>
    </w:p>
    <w:sectPr w:rsidR="00644118" w:rsidSect="00644118">
      <w:pgSz w:w="12240" w:h="15840"/>
      <w:pgMar w:top="450" w:right="810" w:bottom="27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6C7D"/>
    <w:multiLevelType w:val="multilevel"/>
    <w:tmpl w:val="8B42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296C22"/>
    <w:multiLevelType w:val="multilevel"/>
    <w:tmpl w:val="3080F49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F81C45"/>
    <w:multiLevelType w:val="hybridMultilevel"/>
    <w:tmpl w:val="389E658C"/>
    <w:lvl w:ilvl="0" w:tplc="276249CE">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5D444E"/>
    <w:multiLevelType w:val="multilevel"/>
    <w:tmpl w:val="557C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4F7FC6"/>
    <w:multiLevelType w:val="multilevel"/>
    <w:tmpl w:val="876497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FDF"/>
    <w:rsid w:val="004C3D2F"/>
    <w:rsid w:val="005058B3"/>
    <w:rsid w:val="00611012"/>
    <w:rsid w:val="00644118"/>
    <w:rsid w:val="009A1434"/>
    <w:rsid w:val="00E7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D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FDF"/>
    <w:pPr>
      <w:ind w:left="720"/>
      <w:contextualSpacing/>
    </w:pPr>
  </w:style>
  <w:style w:type="character" w:styleId="CommentReference">
    <w:name w:val="annotation reference"/>
    <w:basedOn w:val="DefaultParagraphFont"/>
    <w:uiPriority w:val="99"/>
    <w:semiHidden/>
    <w:unhideWhenUsed/>
    <w:rsid w:val="00E76FDF"/>
    <w:rPr>
      <w:sz w:val="16"/>
      <w:szCs w:val="16"/>
    </w:rPr>
  </w:style>
  <w:style w:type="paragraph" w:styleId="CommentText">
    <w:name w:val="annotation text"/>
    <w:basedOn w:val="Normal"/>
    <w:link w:val="CommentTextChar"/>
    <w:uiPriority w:val="99"/>
    <w:semiHidden/>
    <w:unhideWhenUsed/>
    <w:rsid w:val="00E76FDF"/>
    <w:rPr>
      <w:sz w:val="20"/>
      <w:szCs w:val="20"/>
    </w:rPr>
  </w:style>
  <w:style w:type="character" w:customStyle="1" w:styleId="CommentTextChar">
    <w:name w:val="Comment Text Char"/>
    <w:basedOn w:val="DefaultParagraphFont"/>
    <w:link w:val="CommentText"/>
    <w:uiPriority w:val="99"/>
    <w:semiHidden/>
    <w:rsid w:val="00E76FDF"/>
    <w:rPr>
      <w:rFonts w:eastAsiaTheme="minorEastAsia"/>
      <w:sz w:val="20"/>
      <w:szCs w:val="20"/>
    </w:rPr>
  </w:style>
  <w:style w:type="paragraph" w:styleId="BalloonText">
    <w:name w:val="Balloon Text"/>
    <w:basedOn w:val="Normal"/>
    <w:link w:val="BalloonTextChar"/>
    <w:uiPriority w:val="99"/>
    <w:semiHidden/>
    <w:unhideWhenUsed/>
    <w:rsid w:val="00E76FDF"/>
    <w:rPr>
      <w:rFonts w:ascii="Tahoma" w:hAnsi="Tahoma" w:cs="Tahoma"/>
      <w:sz w:val="16"/>
      <w:szCs w:val="16"/>
    </w:rPr>
  </w:style>
  <w:style w:type="character" w:customStyle="1" w:styleId="BalloonTextChar">
    <w:name w:val="Balloon Text Char"/>
    <w:basedOn w:val="DefaultParagraphFont"/>
    <w:link w:val="BalloonText"/>
    <w:uiPriority w:val="99"/>
    <w:semiHidden/>
    <w:rsid w:val="00E76FDF"/>
    <w:rPr>
      <w:rFonts w:ascii="Tahoma" w:eastAsiaTheme="minorEastAsia" w:hAnsi="Tahoma" w:cs="Tahoma"/>
      <w:sz w:val="16"/>
      <w:szCs w:val="16"/>
    </w:rPr>
  </w:style>
  <w:style w:type="table" w:styleId="TableGrid">
    <w:name w:val="Table Grid"/>
    <w:basedOn w:val="TableNormal"/>
    <w:uiPriority w:val="59"/>
    <w:rsid w:val="00644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D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FDF"/>
    <w:pPr>
      <w:ind w:left="720"/>
      <w:contextualSpacing/>
    </w:pPr>
  </w:style>
  <w:style w:type="character" w:styleId="CommentReference">
    <w:name w:val="annotation reference"/>
    <w:basedOn w:val="DefaultParagraphFont"/>
    <w:uiPriority w:val="99"/>
    <w:semiHidden/>
    <w:unhideWhenUsed/>
    <w:rsid w:val="00E76FDF"/>
    <w:rPr>
      <w:sz w:val="16"/>
      <w:szCs w:val="16"/>
    </w:rPr>
  </w:style>
  <w:style w:type="paragraph" w:styleId="CommentText">
    <w:name w:val="annotation text"/>
    <w:basedOn w:val="Normal"/>
    <w:link w:val="CommentTextChar"/>
    <w:uiPriority w:val="99"/>
    <w:semiHidden/>
    <w:unhideWhenUsed/>
    <w:rsid w:val="00E76FDF"/>
    <w:rPr>
      <w:sz w:val="20"/>
      <w:szCs w:val="20"/>
    </w:rPr>
  </w:style>
  <w:style w:type="character" w:customStyle="1" w:styleId="CommentTextChar">
    <w:name w:val="Comment Text Char"/>
    <w:basedOn w:val="DefaultParagraphFont"/>
    <w:link w:val="CommentText"/>
    <w:uiPriority w:val="99"/>
    <w:semiHidden/>
    <w:rsid w:val="00E76FDF"/>
    <w:rPr>
      <w:rFonts w:eastAsiaTheme="minorEastAsia"/>
      <w:sz w:val="20"/>
      <w:szCs w:val="20"/>
    </w:rPr>
  </w:style>
  <w:style w:type="paragraph" w:styleId="BalloonText">
    <w:name w:val="Balloon Text"/>
    <w:basedOn w:val="Normal"/>
    <w:link w:val="BalloonTextChar"/>
    <w:uiPriority w:val="99"/>
    <w:semiHidden/>
    <w:unhideWhenUsed/>
    <w:rsid w:val="00E76FDF"/>
    <w:rPr>
      <w:rFonts w:ascii="Tahoma" w:hAnsi="Tahoma" w:cs="Tahoma"/>
      <w:sz w:val="16"/>
      <w:szCs w:val="16"/>
    </w:rPr>
  </w:style>
  <w:style w:type="character" w:customStyle="1" w:styleId="BalloonTextChar">
    <w:name w:val="Balloon Text Char"/>
    <w:basedOn w:val="DefaultParagraphFont"/>
    <w:link w:val="BalloonText"/>
    <w:uiPriority w:val="99"/>
    <w:semiHidden/>
    <w:rsid w:val="00E76FDF"/>
    <w:rPr>
      <w:rFonts w:ascii="Tahoma" w:eastAsiaTheme="minorEastAsia" w:hAnsi="Tahoma" w:cs="Tahoma"/>
      <w:sz w:val="16"/>
      <w:szCs w:val="16"/>
    </w:rPr>
  </w:style>
  <w:style w:type="table" w:styleId="TableGrid">
    <w:name w:val="Table Grid"/>
    <w:basedOn w:val="TableNormal"/>
    <w:uiPriority w:val="59"/>
    <w:rsid w:val="00644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Ferres</dc:creator>
  <cp:lastModifiedBy>Edilma Hosein</cp:lastModifiedBy>
  <cp:revision>2</cp:revision>
  <dcterms:created xsi:type="dcterms:W3CDTF">2015-09-02T18:47:00Z</dcterms:created>
  <dcterms:modified xsi:type="dcterms:W3CDTF">2015-09-02T18:47:00Z</dcterms:modified>
</cp:coreProperties>
</file>