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7C" w:rsidRDefault="0061224A" w:rsidP="0074717C">
      <w:pPr>
        <w:widowControl w:val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74717C" w:rsidRPr="00C251CE">
        <w:rPr>
          <w:b/>
        </w:rPr>
        <w:t>Provost</w:t>
      </w:r>
      <w:r w:rsidR="0074717C">
        <w:rPr>
          <w:b/>
        </w:rPr>
        <w:t>'s</w:t>
      </w:r>
      <w:r w:rsidR="0074717C" w:rsidRPr="00C251CE">
        <w:rPr>
          <w:b/>
        </w:rPr>
        <w:t xml:space="preserve"> Advisory Council</w:t>
      </w:r>
    </w:p>
    <w:p w:rsidR="0074717C" w:rsidRDefault="0074717C" w:rsidP="0074717C">
      <w:pPr>
        <w:widowControl w:val="0"/>
        <w:jc w:val="center"/>
        <w:rPr>
          <w:b/>
        </w:rPr>
      </w:pPr>
      <w:r>
        <w:rPr>
          <w:b/>
        </w:rPr>
        <w:t xml:space="preserve">Summary of </w:t>
      </w:r>
      <w:r w:rsidR="00BA7B1B">
        <w:rPr>
          <w:b/>
        </w:rPr>
        <w:t>April 28, 2011</w:t>
      </w:r>
      <w:r>
        <w:rPr>
          <w:b/>
        </w:rPr>
        <w:t xml:space="preserve"> meeting</w:t>
      </w:r>
    </w:p>
    <w:p w:rsidR="0074717C" w:rsidRDefault="0074717C" w:rsidP="0074717C">
      <w:pPr>
        <w:widowControl w:val="0"/>
        <w:jc w:val="center"/>
        <w:rPr>
          <w:b/>
        </w:rPr>
      </w:pPr>
    </w:p>
    <w:p w:rsidR="0074717C" w:rsidRDefault="0074717C" w:rsidP="0074717C">
      <w:pPr>
        <w:widowControl w:val="0"/>
        <w:jc w:val="center"/>
        <w:rPr>
          <w:b/>
        </w:rPr>
        <w:sectPr w:rsidR="0074717C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23D0" w:rsidRDefault="00FA23D0" w:rsidP="0074717C">
      <w:pPr>
        <w:widowControl w:val="0"/>
      </w:pPr>
      <w:r>
        <w:lastRenderedPageBreak/>
        <w:t>Bert Garza</w:t>
      </w:r>
    </w:p>
    <w:p w:rsidR="00F65DAC" w:rsidRDefault="00FA23D0" w:rsidP="007E71EC">
      <w:pPr>
        <w:widowControl w:val="0"/>
      </w:pPr>
      <w:r>
        <w:t>Pat DeLeeuw</w:t>
      </w:r>
    </w:p>
    <w:p w:rsidR="00F65DAC" w:rsidRDefault="00F65DAC" w:rsidP="007E71EC">
      <w:pPr>
        <w:widowControl w:val="0"/>
      </w:pPr>
      <w:r>
        <w:t>Lillie Albert</w:t>
      </w:r>
    </w:p>
    <w:p w:rsidR="00BA7B1B" w:rsidRDefault="00BA7B1B" w:rsidP="007E71EC">
      <w:pPr>
        <w:widowControl w:val="0"/>
      </w:pPr>
      <w:proofErr w:type="spellStart"/>
      <w:r>
        <w:t>Elyce</w:t>
      </w:r>
      <w:proofErr w:type="spellEnd"/>
      <w:r>
        <w:t xml:space="preserve"> Purcell</w:t>
      </w:r>
    </w:p>
    <w:p w:rsidR="00BA7B1B" w:rsidRDefault="00BA7B1B" w:rsidP="007E71EC">
      <w:pPr>
        <w:widowControl w:val="0"/>
      </w:pPr>
      <w:r>
        <w:t>Gilda Morelli</w:t>
      </w:r>
    </w:p>
    <w:p w:rsidR="00BA7B1B" w:rsidRDefault="00BA7B1B" w:rsidP="007E71EC">
      <w:pPr>
        <w:widowControl w:val="0"/>
      </w:pPr>
      <w:r>
        <w:t>Diana Pullin</w:t>
      </w:r>
    </w:p>
    <w:p w:rsidR="00BA7B1B" w:rsidRDefault="00BA7B1B" w:rsidP="007E71EC">
      <w:pPr>
        <w:widowControl w:val="0"/>
      </w:pPr>
      <w:r>
        <w:t>Renee Jones</w:t>
      </w:r>
    </w:p>
    <w:p w:rsidR="00BA7B1B" w:rsidRDefault="00BA7B1B" w:rsidP="007E71EC">
      <w:pPr>
        <w:widowControl w:val="0"/>
      </w:pPr>
      <w:r>
        <w:lastRenderedPageBreak/>
        <w:t>Thanh Tran</w:t>
      </w:r>
    </w:p>
    <w:p w:rsidR="00BA7B1B" w:rsidRDefault="00BA7B1B" w:rsidP="007E71EC">
      <w:pPr>
        <w:widowControl w:val="0"/>
      </w:pPr>
      <w:r>
        <w:t>David Quigley</w:t>
      </w:r>
    </w:p>
    <w:p w:rsidR="00BA7B1B" w:rsidRDefault="00BA7B1B" w:rsidP="007E71EC">
      <w:pPr>
        <w:widowControl w:val="0"/>
      </w:pPr>
      <w:r>
        <w:t>Stephen Pfohl</w:t>
      </w:r>
    </w:p>
    <w:p w:rsidR="00BA7B1B" w:rsidRDefault="00BA7B1B" w:rsidP="007E71EC">
      <w:pPr>
        <w:widowControl w:val="0"/>
      </w:pPr>
      <w:r>
        <w:t>Tom Wall</w:t>
      </w:r>
    </w:p>
    <w:p w:rsidR="00BA7B1B" w:rsidRDefault="00BA7B1B" w:rsidP="007E71EC">
      <w:pPr>
        <w:widowControl w:val="0"/>
      </w:pPr>
      <w:r>
        <w:t>John Spinard</w:t>
      </w:r>
    </w:p>
    <w:p w:rsidR="00BA7B1B" w:rsidRDefault="00BA7B1B" w:rsidP="007E71EC">
      <w:pPr>
        <w:widowControl w:val="0"/>
      </w:pPr>
      <w:r>
        <w:t>Anthony Annunziato</w:t>
      </w:r>
    </w:p>
    <w:p w:rsidR="00BA7B1B" w:rsidRDefault="00BA7B1B" w:rsidP="007E71EC">
      <w:pPr>
        <w:widowControl w:val="0"/>
      </w:pPr>
      <w:r>
        <w:t>Larry McLaughlin</w:t>
      </w:r>
    </w:p>
    <w:p w:rsidR="00BA7B1B" w:rsidRDefault="00BA7B1B" w:rsidP="007E71EC">
      <w:pPr>
        <w:widowControl w:val="0"/>
      </w:pPr>
      <w:r>
        <w:lastRenderedPageBreak/>
        <w:t>Maureen Kenny</w:t>
      </w:r>
    </w:p>
    <w:p w:rsidR="00BA7B1B" w:rsidRDefault="00BA7B1B" w:rsidP="007E71EC">
      <w:pPr>
        <w:widowControl w:val="0"/>
      </w:pPr>
      <w:r>
        <w:t>Don Hafner</w:t>
      </w:r>
    </w:p>
    <w:p w:rsidR="00BA7B1B" w:rsidRDefault="00BA7B1B" w:rsidP="007E71EC">
      <w:pPr>
        <w:widowControl w:val="0"/>
      </w:pPr>
      <w:r>
        <w:t>Amy Hutton</w:t>
      </w:r>
    </w:p>
    <w:p w:rsidR="00ED415F" w:rsidRDefault="00ED415F" w:rsidP="007E71EC">
      <w:pPr>
        <w:widowControl w:val="0"/>
      </w:pPr>
      <w:r>
        <w:t>Anita Tien</w:t>
      </w:r>
    </w:p>
    <w:p w:rsidR="00BA7B1B" w:rsidRDefault="00BA7B1B" w:rsidP="007E71EC">
      <w:pPr>
        <w:widowControl w:val="0"/>
      </w:pPr>
      <w:r>
        <w:t>Callista Roy</w:t>
      </w:r>
    </w:p>
    <w:p w:rsidR="00BA7B1B" w:rsidRDefault="008218AC" w:rsidP="007E71EC">
      <w:pPr>
        <w:widowControl w:val="0"/>
      </w:pPr>
      <w:r>
        <w:t>Harrison Kent</w:t>
      </w:r>
    </w:p>
    <w:p w:rsidR="0041197E" w:rsidRDefault="0041197E" w:rsidP="00B824AC">
      <w:pPr>
        <w:widowControl w:val="0"/>
        <w:sectPr w:rsidR="0041197E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760" w:space="720"/>
            <w:col w:w="2400" w:space="720"/>
            <w:col w:w="2760"/>
          </w:cols>
          <w:docGrid w:linePitch="360"/>
        </w:sectPr>
      </w:pPr>
    </w:p>
    <w:p w:rsidR="0074717C" w:rsidRDefault="0074717C"/>
    <w:p w:rsidR="0074717C" w:rsidRDefault="0074717C" w:rsidP="0074717C">
      <w:pPr>
        <w:pBdr>
          <w:top w:val="single" w:sz="4" w:space="1" w:color="auto"/>
        </w:pBdr>
        <w:rPr>
          <w:color w:val="666699"/>
        </w:rPr>
      </w:pPr>
    </w:p>
    <w:p w:rsidR="00ED415F" w:rsidRPr="00ED415F" w:rsidRDefault="00ED415F" w:rsidP="00ED415F">
      <w:pPr>
        <w:rPr>
          <w:i/>
          <w:color w:val="000000"/>
        </w:rPr>
      </w:pPr>
      <w:r w:rsidRPr="00ED415F">
        <w:rPr>
          <w:i/>
          <w:color w:val="000000"/>
        </w:rPr>
        <w:t>Rosanna DeMarco</w:t>
      </w:r>
      <w:r>
        <w:rPr>
          <w:i/>
          <w:color w:val="000000"/>
        </w:rPr>
        <w:t>, Chair of the Provost's Advisory Council,</w:t>
      </w:r>
      <w:r w:rsidRPr="00ED415F">
        <w:rPr>
          <w:i/>
          <w:color w:val="000000"/>
        </w:rPr>
        <w:t xml:space="preserve"> was unable to attend.</w:t>
      </w:r>
    </w:p>
    <w:p w:rsidR="00ED415F" w:rsidRDefault="00ED415F" w:rsidP="00ED415F">
      <w:pPr>
        <w:rPr>
          <w:color w:val="000000"/>
        </w:rPr>
      </w:pPr>
    </w:p>
    <w:p w:rsidR="00140FE4" w:rsidRDefault="0074717C" w:rsidP="00CF3E2A">
      <w:pPr>
        <w:numPr>
          <w:ilvl w:val="0"/>
          <w:numId w:val="1"/>
        </w:numPr>
        <w:rPr>
          <w:color w:val="000000"/>
        </w:rPr>
      </w:pPr>
      <w:r w:rsidRPr="00C66784">
        <w:rPr>
          <w:color w:val="000000"/>
        </w:rPr>
        <w:t>The summary for the meeting of</w:t>
      </w:r>
      <w:r w:rsidR="0061224A" w:rsidRPr="00C66784">
        <w:rPr>
          <w:color w:val="000000"/>
        </w:rPr>
        <w:t xml:space="preserve"> </w:t>
      </w:r>
      <w:r w:rsidR="00BA7B1B">
        <w:rPr>
          <w:color w:val="000000"/>
        </w:rPr>
        <w:t>March 17</w:t>
      </w:r>
      <w:r w:rsidR="00484F59">
        <w:rPr>
          <w:color w:val="000000"/>
        </w:rPr>
        <w:t>, 2011</w:t>
      </w:r>
      <w:r w:rsidRPr="00C66784">
        <w:rPr>
          <w:color w:val="000000"/>
        </w:rPr>
        <w:t xml:space="preserve"> was approved</w:t>
      </w:r>
      <w:r w:rsidR="00DC6347" w:rsidRPr="00C66784">
        <w:rPr>
          <w:color w:val="000000"/>
        </w:rPr>
        <w:t xml:space="preserve">.  </w:t>
      </w:r>
      <w:r w:rsidR="007E71EC" w:rsidRPr="00C66784">
        <w:rPr>
          <w:color w:val="000000"/>
        </w:rPr>
        <w:t>The summary</w:t>
      </w:r>
      <w:r w:rsidR="00FE4085" w:rsidRPr="00C66784">
        <w:rPr>
          <w:color w:val="000000"/>
        </w:rPr>
        <w:t xml:space="preserve"> </w:t>
      </w:r>
      <w:r w:rsidRPr="00C66784">
        <w:rPr>
          <w:color w:val="000000"/>
        </w:rPr>
        <w:t>will be sent to the President's Office.  All summaries are posted on the Provost's Office website; members are encouraged to share the summary with colleagues.</w:t>
      </w:r>
    </w:p>
    <w:p w:rsidR="00F70A16" w:rsidRDefault="00F70A16" w:rsidP="00F70A16">
      <w:pPr>
        <w:rPr>
          <w:color w:val="000000"/>
        </w:rPr>
      </w:pPr>
    </w:p>
    <w:p w:rsidR="008D7137" w:rsidRDefault="00BC6FD6" w:rsidP="00CF3E2A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Pat DeLeeuw circulated a list of proposed research metrics (attached) to be included in the School/Department Data Reports.</w:t>
      </w:r>
    </w:p>
    <w:p w:rsidR="00851F6D" w:rsidRDefault="00596D96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Concerns were expressed that the activities of</w:t>
      </w:r>
      <w:r w:rsidR="00851F6D">
        <w:rPr>
          <w:color w:val="000000"/>
        </w:rPr>
        <w:t xml:space="preserve"> artists are not </w:t>
      </w:r>
      <w:r>
        <w:rPr>
          <w:color w:val="000000"/>
        </w:rPr>
        <w:t>captured on the list</w:t>
      </w:r>
      <w:r w:rsidR="00851F6D">
        <w:rPr>
          <w:color w:val="000000"/>
        </w:rPr>
        <w:t>.</w:t>
      </w:r>
    </w:p>
    <w:p w:rsidR="00851F6D" w:rsidRDefault="00851F6D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It was noted that the list is not an exhaustive representation of research productivity</w:t>
      </w:r>
      <w:r w:rsidR="00922345">
        <w:rPr>
          <w:color w:val="000000"/>
        </w:rPr>
        <w:t>.</w:t>
      </w:r>
    </w:p>
    <w:p w:rsidR="00596D96" w:rsidRDefault="00922345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It was observed that some of the categories are broad and subject to interpretation.  </w:t>
      </w:r>
      <w:r w:rsidR="00135060">
        <w:rPr>
          <w:color w:val="000000"/>
        </w:rPr>
        <w:t>In contrast, t</w:t>
      </w:r>
      <w:r>
        <w:rPr>
          <w:color w:val="000000"/>
        </w:rPr>
        <w:t xml:space="preserve">he </w:t>
      </w:r>
      <w:r w:rsidR="000D2A95" w:rsidRPr="00922345">
        <w:rPr>
          <w:color w:val="000000"/>
        </w:rPr>
        <w:t xml:space="preserve">teaching data in the Departmental Data Reports </w:t>
      </w:r>
      <w:r>
        <w:rPr>
          <w:color w:val="000000"/>
        </w:rPr>
        <w:t>are</w:t>
      </w:r>
      <w:r w:rsidR="000D2A95" w:rsidRPr="00922345">
        <w:rPr>
          <w:color w:val="000000"/>
        </w:rPr>
        <w:t xml:space="preserve"> independently verifiable</w:t>
      </w:r>
      <w:r w:rsidR="00135060">
        <w:rPr>
          <w:color w:val="000000"/>
        </w:rPr>
        <w:t>.  It</w:t>
      </w:r>
      <w:r>
        <w:rPr>
          <w:color w:val="000000"/>
        </w:rPr>
        <w:t xml:space="preserve"> was suggested that the </w:t>
      </w:r>
      <w:r w:rsidR="000D2A95" w:rsidRPr="00922345">
        <w:rPr>
          <w:color w:val="000000"/>
        </w:rPr>
        <w:t xml:space="preserve">research data should be verified </w:t>
      </w:r>
      <w:r>
        <w:rPr>
          <w:color w:val="000000"/>
        </w:rPr>
        <w:t xml:space="preserve">(or "audited") </w:t>
      </w:r>
      <w:r w:rsidR="000D2A95" w:rsidRPr="00922345">
        <w:rPr>
          <w:color w:val="000000"/>
        </w:rPr>
        <w:t>as well.</w:t>
      </w:r>
      <w:r w:rsidR="00F50664" w:rsidRPr="00922345">
        <w:rPr>
          <w:color w:val="000000"/>
        </w:rPr>
        <w:t xml:space="preserve">  </w:t>
      </w:r>
    </w:p>
    <w:p w:rsidR="00596D96" w:rsidRPr="00596D96" w:rsidRDefault="00596D96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Some felt that the </w:t>
      </w:r>
      <w:r w:rsidR="003A2D17">
        <w:rPr>
          <w:color w:val="000000"/>
        </w:rPr>
        <w:t xml:space="preserve">inclusion of research metrics in the </w:t>
      </w:r>
      <w:r>
        <w:rPr>
          <w:color w:val="000000"/>
        </w:rPr>
        <w:t xml:space="preserve">Department Data </w:t>
      </w:r>
      <w:r w:rsidR="008E1E00">
        <w:rPr>
          <w:color w:val="000000"/>
        </w:rPr>
        <w:t>Reports will</w:t>
      </w:r>
      <w:r w:rsidR="003A2D17">
        <w:rPr>
          <w:color w:val="000000"/>
        </w:rPr>
        <w:t xml:space="preserve"> make them </w:t>
      </w:r>
      <w:r w:rsidR="008A4C41">
        <w:rPr>
          <w:color w:val="000000"/>
        </w:rPr>
        <w:t>more useful for intra-school analysis than cross-school comparisons, given the variety of research activities across the University.</w:t>
      </w:r>
    </w:p>
    <w:p w:rsidR="00770253" w:rsidRDefault="00770253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Members of the Council offered suggestions on additional metrics:</w:t>
      </w:r>
    </w:p>
    <w:p w:rsidR="00922345" w:rsidRDefault="00922345" w:rsidP="00CF3E2A">
      <w:pPr>
        <w:pStyle w:val="ListParagraph"/>
        <w:numPr>
          <w:ilvl w:val="1"/>
          <w:numId w:val="4"/>
        </w:numPr>
        <w:rPr>
          <w:color w:val="000000"/>
        </w:rPr>
      </w:pPr>
      <w:proofErr w:type="spellStart"/>
      <w:r>
        <w:rPr>
          <w:color w:val="000000"/>
        </w:rPr>
        <w:t>Officership</w:t>
      </w:r>
      <w:proofErr w:type="spellEnd"/>
      <w:r>
        <w:rPr>
          <w:color w:val="000000"/>
        </w:rPr>
        <w:t xml:space="preserve"> in professional organizations</w:t>
      </w:r>
    </w:p>
    <w:p w:rsidR="00922345" w:rsidRDefault="00922345" w:rsidP="00CF3E2A">
      <w:pPr>
        <w:pStyle w:val="ListParagraph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Undergraduates on research teams</w:t>
      </w:r>
    </w:p>
    <w:p w:rsidR="00F50664" w:rsidRDefault="00F50664" w:rsidP="00CF3E2A">
      <w:pPr>
        <w:pStyle w:val="ListParagraph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Editorships of scholarly series</w:t>
      </w:r>
    </w:p>
    <w:p w:rsidR="00F50664" w:rsidRDefault="00F50664" w:rsidP="00CF3E2A">
      <w:pPr>
        <w:pStyle w:val="ListParagraph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Requests to referee articles</w:t>
      </w:r>
    </w:p>
    <w:p w:rsidR="00F50664" w:rsidRDefault="00F50664" w:rsidP="00CF3E2A">
      <w:pPr>
        <w:pStyle w:val="ListParagraph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Development of working papers</w:t>
      </w:r>
    </w:p>
    <w:p w:rsidR="00F50664" w:rsidRDefault="00F50664" w:rsidP="00CF3E2A">
      <w:pPr>
        <w:pStyle w:val="ListParagraph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Accepted presentations as well as invited presentations</w:t>
      </w:r>
    </w:p>
    <w:p w:rsidR="00F50664" w:rsidRDefault="00F50664" w:rsidP="00CF3E2A">
      <w:pPr>
        <w:pStyle w:val="ListParagraph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Number of patent applications and patents awarded</w:t>
      </w:r>
    </w:p>
    <w:p w:rsidR="00E42AF0" w:rsidRDefault="00F50664" w:rsidP="00CF3E2A">
      <w:pPr>
        <w:pStyle w:val="ListParagraph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Number of grant applications submitted</w:t>
      </w:r>
    </w:p>
    <w:p w:rsidR="000D2A95" w:rsidRDefault="000D2A95" w:rsidP="00596D96">
      <w:pPr>
        <w:ind w:left="360"/>
        <w:rPr>
          <w:color w:val="000000"/>
        </w:rPr>
      </w:pPr>
    </w:p>
    <w:p w:rsidR="00596D96" w:rsidRDefault="00596D96" w:rsidP="00596D96">
      <w:pPr>
        <w:ind w:left="360"/>
        <w:rPr>
          <w:color w:val="000000"/>
        </w:rPr>
      </w:pPr>
      <w:r>
        <w:rPr>
          <w:color w:val="000000"/>
        </w:rPr>
        <w:t>Next steps:</w:t>
      </w:r>
    </w:p>
    <w:p w:rsidR="00E436A4" w:rsidRDefault="00596D96" w:rsidP="00CF3E2A">
      <w:pPr>
        <w:pStyle w:val="ListParagraph"/>
        <w:numPr>
          <w:ilvl w:val="0"/>
          <w:numId w:val="5"/>
        </w:numPr>
        <w:rPr>
          <w:color w:val="000000"/>
        </w:rPr>
      </w:pPr>
      <w:r w:rsidRPr="008A4C41">
        <w:rPr>
          <w:color w:val="000000"/>
        </w:rPr>
        <w:t xml:space="preserve">Feedback will be shared at future meetings of the Council of Deans and Department Chairs.  </w:t>
      </w:r>
    </w:p>
    <w:p w:rsidR="00596D96" w:rsidRPr="008A4C41" w:rsidRDefault="00596D96" w:rsidP="00CF3E2A">
      <w:pPr>
        <w:pStyle w:val="ListParagraph"/>
        <w:numPr>
          <w:ilvl w:val="0"/>
          <w:numId w:val="5"/>
        </w:numPr>
        <w:rPr>
          <w:color w:val="000000"/>
        </w:rPr>
      </w:pPr>
      <w:r w:rsidRPr="008A4C41">
        <w:rPr>
          <w:color w:val="000000"/>
        </w:rPr>
        <w:t>The topic will likely be discussed at a Faculty Forum.</w:t>
      </w:r>
    </w:p>
    <w:p w:rsidR="00596D96" w:rsidRDefault="00596D96" w:rsidP="000D2A95">
      <w:pPr>
        <w:rPr>
          <w:color w:val="000000"/>
        </w:rPr>
      </w:pPr>
    </w:p>
    <w:p w:rsidR="000D2A95" w:rsidRDefault="00E436A4" w:rsidP="00CF3E2A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Chris Hepburn, Chair of the University Council on Teaching, joined </w:t>
      </w:r>
      <w:r w:rsidR="00E42AF0">
        <w:rPr>
          <w:color w:val="000000"/>
        </w:rPr>
        <w:t xml:space="preserve">the </w:t>
      </w:r>
      <w:r>
        <w:rPr>
          <w:color w:val="000000"/>
        </w:rPr>
        <w:t>Council to review a proposal for peer review of teaching</w:t>
      </w:r>
      <w:r w:rsidR="00BF6BCD">
        <w:rPr>
          <w:color w:val="000000"/>
        </w:rPr>
        <w:t xml:space="preserve"> (attached)</w:t>
      </w:r>
      <w:r>
        <w:rPr>
          <w:color w:val="000000"/>
        </w:rPr>
        <w:t xml:space="preserve">.  The proposal provides a framework for peer review of non-tenure track faculty, junior faculty, and senior faculty, and </w:t>
      </w:r>
      <w:r w:rsidR="00E42AF0">
        <w:rPr>
          <w:color w:val="000000"/>
        </w:rPr>
        <w:t>recommends</w:t>
      </w:r>
      <w:r>
        <w:rPr>
          <w:color w:val="000000"/>
        </w:rPr>
        <w:t xml:space="preserve"> a </w:t>
      </w:r>
      <w:r>
        <w:rPr>
          <w:color w:val="000000"/>
        </w:rPr>
        <w:lastRenderedPageBreak/>
        <w:t xml:space="preserve">University-wide policy that establishes a set of general guidelines for peer mentoring and review of teaching.  </w:t>
      </w:r>
    </w:p>
    <w:p w:rsidR="008162DC" w:rsidRDefault="00E6299D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It was suggested that a list of </w:t>
      </w:r>
      <w:r w:rsidR="00862906">
        <w:rPr>
          <w:color w:val="000000"/>
        </w:rPr>
        <w:t>U</w:t>
      </w:r>
      <w:r w:rsidR="00E42AF0">
        <w:rPr>
          <w:color w:val="000000"/>
        </w:rPr>
        <w:t xml:space="preserve">niversity </w:t>
      </w:r>
      <w:r>
        <w:rPr>
          <w:color w:val="000000"/>
        </w:rPr>
        <w:t xml:space="preserve">resources </w:t>
      </w:r>
      <w:r w:rsidR="00E42AF0">
        <w:rPr>
          <w:color w:val="000000"/>
        </w:rPr>
        <w:t xml:space="preserve">to assist faculty in improving their teaching </w:t>
      </w:r>
      <w:r>
        <w:rPr>
          <w:color w:val="000000"/>
        </w:rPr>
        <w:t>might be added to the proposal.</w:t>
      </w:r>
    </w:p>
    <w:p w:rsidR="00613562" w:rsidRDefault="00613562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A member of Council questioned awarding release time to "</w:t>
      </w:r>
      <w:r w:rsidR="00391F8A">
        <w:rPr>
          <w:color w:val="000000"/>
        </w:rPr>
        <w:t>Distinguished</w:t>
      </w:r>
      <w:r>
        <w:rPr>
          <w:color w:val="000000"/>
        </w:rPr>
        <w:t xml:space="preserve"> Teac</w:t>
      </w:r>
      <w:r w:rsidR="00135060">
        <w:rPr>
          <w:color w:val="000000"/>
        </w:rPr>
        <w:t>hers in Residence."</w:t>
      </w:r>
    </w:p>
    <w:p w:rsidR="00613562" w:rsidRDefault="00613562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It was observed that the determination of teaching ability </w:t>
      </w:r>
      <w:r w:rsidR="00E42AF0">
        <w:rPr>
          <w:color w:val="000000"/>
        </w:rPr>
        <w:t xml:space="preserve">should begin </w:t>
      </w:r>
      <w:r>
        <w:rPr>
          <w:color w:val="000000"/>
        </w:rPr>
        <w:t>at the hiring process.</w:t>
      </w:r>
    </w:p>
    <w:p w:rsidR="00613562" w:rsidRDefault="00BE1E54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A member of Council reported that some faculty have expressed concern that they are </w:t>
      </w:r>
      <w:r w:rsidR="00613562">
        <w:rPr>
          <w:color w:val="000000"/>
        </w:rPr>
        <w:t xml:space="preserve">not trained in pedagogy, and </w:t>
      </w:r>
      <w:r>
        <w:rPr>
          <w:color w:val="000000"/>
        </w:rPr>
        <w:t>are therefore</w:t>
      </w:r>
      <w:r w:rsidR="00613562">
        <w:rPr>
          <w:color w:val="000000"/>
        </w:rPr>
        <w:t xml:space="preserve"> reluctant to mentor colleagues </w:t>
      </w:r>
      <w:r>
        <w:rPr>
          <w:color w:val="000000"/>
        </w:rPr>
        <w:t>in an area where they do not have expertise.</w:t>
      </w:r>
    </w:p>
    <w:p w:rsidR="007C36C9" w:rsidRDefault="00AC5C0D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It was suggested that annually, there should be a public event with a distinguished scholar focused on teaching.</w:t>
      </w:r>
    </w:p>
    <w:p w:rsidR="00DF6AF6" w:rsidRDefault="00135060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The introduction of peer review of tenured faculty was seen as potentially problematic in sma</w:t>
      </w:r>
      <w:r w:rsidR="00DF6AF6">
        <w:rPr>
          <w:color w:val="000000"/>
        </w:rPr>
        <w:t xml:space="preserve">ller departments.  It was suggested that peer review of teaching might be workable if cognate departments </w:t>
      </w:r>
      <w:r w:rsidR="00E42AF0">
        <w:rPr>
          <w:color w:val="000000"/>
        </w:rPr>
        <w:t xml:space="preserve">cooperated in </w:t>
      </w:r>
      <w:r w:rsidR="008218AC">
        <w:rPr>
          <w:color w:val="000000"/>
        </w:rPr>
        <w:t>conducting reviews</w:t>
      </w:r>
      <w:r w:rsidR="00DF6AF6">
        <w:rPr>
          <w:color w:val="000000"/>
        </w:rPr>
        <w:t>.</w:t>
      </w:r>
    </w:p>
    <w:p w:rsidR="00DF6AF6" w:rsidRDefault="00DF6AF6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A question was raised as to whether there should be a University-wide teaching evaluation committee that would be involved in review of faculty.</w:t>
      </w:r>
    </w:p>
    <w:p w:rsidR="00DF6AF6" w:rsidRDefault="00DF6AF6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It was ob</w:t>
      </w:r>
      <w:r w:rsidR="007E1EEA">
        <w:rPr>
          <w:color w:val="000000"/>
        </w:rPr>
        <w:t xml:space="preserve">served that </w:t>
      </w:r>
      <w:r w:rsidR="008218AC">
        <w:rPr>
          <w:color w:val="000000"/>
        </w:rPr>
        <w:t xml:space="preserve">graduate teaching fellows and </w:t>
      </w:r>
      <w:r w:rsidR="007E1EEA">
        <w:rPr>
          <w:color w:val="000000"/>
        </w:rPr>
        <w:t>part-time faculty would particularly benefit from mentoring, and that a University-wide orientation at the beginning of the year</w:t>
      </w:r>
      <w:r w:rsidR="008218AC">
        <w:rPr>
          <w:color w:val="000000"/>
        </w:rPr>
        <w:t xml:space="preserve"> would be helpful</w:t>
      </w:r>
      <w:r w:rsidR="007E1EEA">
        <w:rPr>
          <w:color w:val="000000"/>
        </w:rPr>
        <w:t>.</w:t>
      </w:r>
    </w:p>
    <w:p w:rsidR="007E1EEA" w:rsidRDefault="007E1EEA" w:rsidP="00CF3E2A">
      <w:pPr>
        <w:pStyle w:val="ListParagraph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It was noted that a workshop approach </w:t>
      </w:r>
      <w:r w:rsidR="008218AC">
        <w:rPr>
          <w:color w:val="000000"/>
        </w:rPr>
        <w:t>in which all departmental faculty would participate</w:t>
      </w:r>
      <w:r>
        <w:rPr>
          <w:color w:val="000000"/>
        </w:rPr>
        <w:t xml:space="preserve"> may be more constructive</w:t>
      </w:r>
      <w:r w:rsidR="008E1E00">
        <w:rPr>
          <w:color w:val="000000"/>
        </w:rPr>
        <w:t xml:space="preserve"> in improving </w:t>
      </w:r>
      <w:r w:rsidR="008218AC">
        <w:rPr>
          <w:color w:val="000000"/>
        </w:rPr>
        <w:t>departmental teaching</w:t>
      </w:r>
      <w:r>
        <w:rPr>
          <w:color w:val="000000"/>
        </w:rPr>
        <w:t xml:space="preserve"> and implemented more easily</w:t>
      </w:r>
      <w:r w:rsidR="008218AC">
        <w:rPr>
          <w:color w:val="000000"/>
        </w:rPr>
        <w:t xml:space="preserve"> than a review process focused on individual faculty</w:t>
      </w:r>
      <w:r>
        <w:rPr>
          <w:color w:val="000000"/>
        </w:rPr>
        <w:t>.</w:t>
      </w:r>
    </w:p>
    <w:p w:rsidR="00BE1E54" w:rsidRDefault="00BE1E54" w:rsidP="002E31BC">
      <w:pPr>
        <w:rPr>
          <w:color w:val="000000"/>
        </w:rPr>
      </w:pPr>
    </w:p>
    <w:p w:rsidR="002E31BC" w:rsidRDefault="002E31BC" w:rsidP="002E31BC">
      <w:pPr>
        <w:ind w:left="360"/>
        <w:rPr>
          <w:color w:val="000000"/>
        </w:rPr>
      </w:pPr>
      <w:r>
        <w:rPr>
          <w:color w:val="000000"/>
        </w:rPr>
        <w:t>Next steps:</w:t>
      </w:r>
    </w:p>
    <w:p w:rsidR="002E31BC" w:rsidRDefault="006A47EB" w:rsidP="00CF3E2A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Feedback from the Council will be shared with the UCT.</w:t>
      </w:r>
    </w:p>
    <w:p w:rsidR="006A47EB" w:rsidRPr="007C36C9" w:rsidRDefault="006A47EB" w:rsidP="00CF3E2A">
      <w:pPr>
        <w:pStyle w:val="ListParagraph"/>
        <w:numPr>
          <w:ilvl w:val="0"/>
          <w:numId w:val="6"/>
        </w:numPr>
        <w:rPr>
          <w:color w:val="000000"/>
        </w:rPr>
      </w:pPr>
      <w:r>
        <w:rPr>
          <w:color w:val="000000"/>
        </w:rPr>
        <w:t>The proposal will then go before the Council of Deans before returning to the Provost's Advisory Council in the fall.</w:t>
      </w:r>
    </w:p>
    <w:p w:rsidR="00851F6D" w:rsidRDefault="00851F6D" w:rsidP="00851F6D">
      <w:pPr>
        <w:rPr>
          <w:color w:val="000000"/>
        </w:rPr>
      </w:pPr>
    </w:p>
    <w:p w:rsidR="000D2D85" w:rsidRPr="002E31BC" w:rsidRDefault="0042777C" w:rsidP="00CF3E2A">
      <w:pPr>
        <w:numPr>
          <w:ilvl w:val="0"/>
          <w:numId w:val="1"/>
        </w:numPr>
        <w:rPr>
          <w:color w:val="000000"/>
        </w:rPr>
      </w:pPr>
      <w:r w:rsidRPr="002E31BC">
        <w:rPr>
          <w:color w:val="000000"/>
        </w:rPr>
        <w:t>Provost's Report</w:t>
      </w:r>
    </w:p>
    <w:p w:rsidR="002E31BC" w:rsidRDefault="00665C65" w:rsidP="00CF3E2A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Faculty are urged to attend Commencement and, if possible, the Baccalaureate Mass.</w:t>
      </w:r>
    </w:p>
    <w:p w:rsidR="00665C65" w:rsidRDefault="00F07E2C" w:rsidP="00CF3E2A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Pat DeLeeuw noted that this is the last meeting of the Provost's Advisory Council of the year.  A </w:t>
      </w:r>
      <w:r w:rsidR="003A2D17">
        <w:rPr>
          <w:color w:val="000000"/>
        </w:rPr>
        <w:t xml:space="preserve">faculty </w:t>
      </w:r>
      <w:r>
        <w:rPr>
          <w:color w:val="000000"/>
        </w:rPr>
        <w:t xml:space="preserve">chair </w:t>
      </w:r>
      <w:r w:rsidR="003A2D17">
        <w:rPr>
          <w:color w:val="000000"/>
        </w:rPr>
        <w:t xml:space="preserve">for 2011-12 </w:t>
      </w:r>
      <w:r>
        <w:rPr>
          <w:color w:val="000000"/>
        </w:rPr>
        <w:t>will be elected over the summer by email.</w:t>
      </w:r>
    </w:p>
    <w:p w:rsidR="002E31BC" w:rsidRDefault="00F07E2C" w:rsidP="00CF3E2A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Bert Garza thanked members of Council for their time and service this year.</w:t>
      </w:r>
    </w:p>
    <w:p w:rsidR="00140FE4" w:rsidRPr="00140FE4" w:rsidRDefault="00140FE4">
      <w:pPr>
        <w:rPr>
          <w:color w:val="7F7F7F" w:themeColor="text1" w:themeTint="80"/>
        </w:rPr>
      </w:pPr>
    </w:p>
    <w:sectPr w:rsidR="00140FE4" w:rsidRPr="00140FE4" w:rsidSect="007471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DA" w:rsidRDefault="00220DDA">
      <w:r>
        <w:separator/>
      </w:r>
    </w:p>
  </w:endnote>
  <w:endnote w:type="continuationSeparator" w:id="0">
    <w:p w:rsidR="00220DDA" w:rsidRDefault="00220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AF0" w:rsidRDefault="00820957" w:rsidP="0074717C">
    <w:pPr>
      <w:pStyle w:val="Footer"/>
      <w:jc w:val="center"/>
    </w:pPr>
    <w:r>
      <w:rPr>
        <w:rStyle w:val="PageNumber"/>
      </w:rPr>
      <w:fldChar w:fldCharType="begin"/>
    </w:r>
    <w:r w:rsidR="00E42AF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606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DA" w:rsidRDefault="00220DDA">
      <w:r>
        <w:separator/>
      </w:r>
    </w:p>
  </w:footnote>
  <w:footnote w:type="continuationSeparator" w:id="0">
    <w:p w:rsidR="00220DDA" w:rsidRDefault="00220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32E"/>
    <w:multiLevelType w:val="hybridMultilevel"/>
    <w:tmpl w:val="3C6C6CB4"/>
    <w:lvl w:ilvl="0" w:tplc="E990F3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C72207"/>
    <w:multiLevelType w:val="hybridMultilevel"/>
    <w:tmpl w:val="59B85178"/>
    <w:lvl w:ilvl="0" w:tplc="E13C7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763D7"/>
    <w:multiLevelType w:val="hybridMultilevel"/>
    <w:tmpl w:val="021889E8"/>
    <w:lvl w:ilvl="0" w:tplc="E13C7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5480192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trike w:val="0"/>
        <w:dstrike w:val="0"/>
        <w:color w:val="000000" w:themeColor="text1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D7966"/>
    <w:multiLevelType w:val="hybridMultilevel"/>
    <w:tmpl w:val="8CF41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507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E13C7BA4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  <w:sz w:val="18"/>
      </w:rPr>
    </w:lvl>
    <w:lvl w:ilvl="3" w:tplc="F4E6A380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8EF358F"/>
    <w:multiLevelType w:val="hybridMultilevel"/>
    <w:tmpl w:val="DE1202AA"/>
    <w:lvl w:ilvl="0" w:tplc="E13C7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A3D54"/>
    <w:multiLevelType w:val="hybridMultilevel"/>
    <w:tmpl w:val="FFBC78B0"/>
    <w:lvl w:ilvl="0" w:tplc="E990F3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stylePaneFormatFilter w:val="370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AEC"/>
    <w:rsid w:val="00012A4B"/>
    <w:rsid w:val="000210C5"/>
    <w:rsid w:val="00027D42"/>
    <w:rsid w:val="00035DDC"/>
    <w:rsid w:val="0005589D"/>
    <w:rsid w:val="00055F8E"/>
    <w:rsid w:val="0006592E"/>
    <w:rsid w:val="00076CFC"/>
    <w:rsid w:val="00095BB3"/>
    <w:rsid w:val="000A0EE4"/>
    <w:rsid w:val="000A280D"/>
    <w:rsid w:val="000A4576"/>
    <w:rsid w:val="000D2A95"/>
    <w:rsid w:val="000D2D85"/>
    <w:rsid w:val="000E163C"/>
    <w:rsid w:val="000F63A6"/>
    <w:rsid w:val="001004C0"/>
    <w:rsid w:val="0011365A"/>
    <w:rsid w:val="001163EF"/>
    <w:rsid w:val="0011799F"/>
    <w:rsid w:val="0012449D"/>
    <w:rsid w:val="00131271"/>
    <w:rsid w:val="00135060"/>
    <w:rsid w:val="00137342"/>
    <w:rsid w:val="00140FE4"/>
    <w:rsid w:val="0015545F"/>
    <w:rsid w:val="0015606F"/>
    <w:rsid w:val="00157BE2"/>
    <w:rsid w:val="001625CD"/>
    <w:rsid w:val="001634AD"/>
    <w:rsid w:val="0017629F"/>
    <w:rsid w:val="001860A3"/>
    <w:rsid w:val="001965C7"/>
    <w:rsid w:val="001B5A40"/>
    <w:rsid w:val="001C57D1"/>
    <w:rsid w:val="001D5748"/>
    <w:rsid w:val="001D60BE"/>
    <w:rsid w:val="001D7D70"/>
    <w:rsid w:val="00204965"/>
    <w:rsid w:val="00220DDA"/>
    <w:rsid w:val="00223A30"/>
    <w:rsid w:val="0022675D"/>
    <w:rsid w:val="00245970"/>
    <w:rsid w:val="002477F9"/>
    <w:rsid w:val="00276306"/>
    <w:rsid w:val="0029120C"/>
    <w:rsid w:val="00293B07"/>
    <w:rsid w:val="0029702D"/>
    <w:rsid w:val="002C00DE"/>
    <w:rsid w:val="002C4213"/>
    <w:rsid w:val="002C51DD"/>
    <w:rsid w:val="002E31BC"/>
    <w:rsid w:val="002E33B8"/>
    <w:rsid w:val="00303EBC"/>
    <w:rsid w:val="00310FDD"/>
    <w:rsid w:val="003156B6"/>
    <w:rsid w:val="00322505"/>
    <w:rsid w:val="003225BC"/>
    <w:rsid w:val="00342B39"/>
    <w:rsid w:val="003433C8"/>
    <w:rsid w:val="003506A0"/>
    <w:rsid w:val="0035525C"/>
    <w:rsid w:val="0036085F"/>
    <w:rsid w:val="00361B61"/>
    <w:rsid w:val="00365729"/>
    <w:rsid w:val="00370B64"/>
    <w:rsid w:val="00376572"/>
    <w:rsid w:val="00382B67"/>
    <w:rsid w:val="00391F8A"/>
    <w:rsid w:val="003921B5"/>
    <w:rsid w:val="003A042D"/>
    <w:rsid w:val="003A2D17"/>
    <w:rsid w:val="003A2E28"/>
    <w:rsid w:val="003B2618"/>
    <w:rsid w:val="003B433F"/>
    <w:rsid w:val="003B5442"/>
    <w:rsid w:val="003C11AC"/>
    <w:rsid w:val="003C3819"/>
    <w:rsid w:val="003D620F"/>
    <w:rsid w:val="003D6819"/>
    <w:rsid w:val="003E1257"/>
    <w:rsid w:val="003E1A7D"/>
    <w:rsid w:val="003E5DD9"/>
    <w:rsid w:val="003E5ED8"/>
    <w:rsid w:val="00401F16"/>
    <w:rsid w:val="00406516"/>
    <w:rsid w:val="00406B55"/>
    <w:rsid w:val="0041197E"/>
    <w:rsid w:val="00417C99"/>
    <w:rsid w:val="00421C3E"/>
    <w:rsid w:val="004233C2"/>
    <w:rsid w:val="0042777C"/>
    <w:rsid w:val="0043688D"/>
    <w:rsid w:val="00443FB8"/>
    <w:rsid w:val="004459E1"/>
    <w:rsid w:val="0047063C"/>
    <w:rsid w:val="00472886"/>
    <w:rsid w:val="00472B52"/>
    <w:rsid w:val="00481FD6"/>
    <w:rsid w:val="00484F59"/>
    <w:rsid w:val="004870E6"/>
    <w:rsid w:val="004A3B2B"/>
    <w:rsid w:val="004C4EF4"/>
    <w:rsid w:val="004C746E"/>
    <w:rsid w:val="004D4C00"/>
    <w:rsid w:val="004F3731"/>
    <w:rsid w:val="00510C82"/>
    <w:rsid w:val="00513E87"/>
    <w:rsid w:val="0053794F"/>
    <w:rsid w:val="0054060B"/>
    <w:rsid w:val="005536FA"/>
    <w:rsid w:val="00554768"/>
    <w:rsid w:val="00564535"/>
    <w:rsid w:val="00574094"/>
    <w:rsid w:val="00576F9E"/>
    <w:rsid w:val="00581574"/>
    <w:rsid w:val="005902DB"/>
    <w:rsid w:val="00596D96"/>
    <w:rsid w:val="005A609C"/>
    <w:rsid w:val="005B019B"/>
    <w:rsid w:val="005C3D7E"/>
    <w:rsid w:val="005E27B6"/>
    <w:rsid w:val="005F634A"/>
    <w:rsid w:val="006113F4"/>
    <w:rsid w:val="00611695"/>
    <w:rsid w:val="0061224A"/>
    <w:rsid w:val="00612FAC"/>
    <w:rsid w:val="00613562"/>
    <w:rsid w:val="00615CDB"/>
    <w:rsid w:val="00621BB1"/>
    <w:rsid w:val="00626546"/>
    <w:rsid w:val="006421CA"/>
    <w:rsid w:val="00653F27"/>
    <w:rsid w:val="00662017"/>
    <w:rsid w:val="00662AD7"/>
    <w:rsid w:val="00665540"/>
    <w:rsid w:val="00665C65"/>
    <w:rsid w:val="00671C72"/>
    <w:rsid w:val="00685063"/>
    <w:rsid w:val="0068727D"/>
    <w:rsid w:val="00694587"/>
    <w:rsid w:val="006A451D"/>
    <w:rsid w:val="006A47EB"/>
    <w:rsid w:val="006A6B05"/>
    <w:rsid w:val="006B183E"/>
    <w:rsid w:val="006B5CEA"/>
    <w:rsid w:val="006D0DB2"/>
    <w:rsid w:val="006E72ED"/>
    <w:rsid w:val="006F15EF"/>
    <w:rsid w:val="006F5AB6"/>
    <w:rsid w:val="006F7FA7"/>
    <w:rsid w:val="007013F9"/>
    <w:rsid w:val="00701E9B"/>
    <w:rsid w:val="00713C24"/>
    <w:rsid w:val="00715ED4"/>
    <w:rsid w:val="007258AE"/>
    <w:rsid w:val="007263FE"/>
    <w:rsid w:val="007450C9"/>
    <w:rsid w:val="00746D77"/>
    <w:rsid w:val="0074717C"/>
    <w:rsid w:val="00763F0E"/>
    <w:rsid w:val="00770253"/>
    <w:rsid w:val="00783EBD"/>
    <w:rsid w:val="00785BBD"/>
    <w:rsid w:val="0078752B"/>
    <w:rsid w:val="007913B6"/>
    <w:rsid w:val="007925D3"/>
    <w:rsid w:val="007C36C9"/>
    <w:rsid w:val="007C6532"/>
    <w:rsid w:val="007D03EE"/>
    <w:rsid w:val="007E1EEA"/>
    <w:rsid w:val="007E71EC"/>
    <w:rsid w:val="007F0AD6"/>
    <w:rsid w:val="007F247D"/>
    <w:rsid w:val="007F61F6"/>
    <w:rsid w:val="0080084B"/>
    <w:rsid w:val="00800FAF"/>
    <w:rsid w:val="008037FB"/>
    <w:rsid w:val="00813AEC"/>
    <w:rsid w:val="008162DC"/>
    <w:rsid w:val="00820957"/>
    <w:rsid w:val="008218AC"/>
    <w:rsid w:val="00840F1E"/>
    <w:rsid w:val="00851DAF"/>
    <w:rsid w:val="00851F6D"/>
    <w:rsid w:val="00855059"/>
    <w:rsid w:val="00862906"/>
    <w:rsid w:val="00863A43"/>
    <w:rsid w:val="008731A6"/>
    <w:rsid w:val="00890800"/>
    <w:rsid w:val="00893AF3"/>
    <w:rsid w:val="00893B41"/>
    <w:rsid w:val="008A4C41"/>
    <w:rsid w:val="008B0268"/>
    <w:rsid w:val="008B5A11"/>
    <w:rsid w:val="008D3DF7"/>
    <w:rsid w:val="008D7137"/>
    <w:rsid w:val="008E1E00"/>
    <w:rsid w:val="008E63CE"/>
    <w:rsid w:val="00900B5E"/>
    <w:rsid w:val="00907DE9"/>
    <w:rsid w:val="00916EC2"/>
    <w:rsid w:val="00922345"/>
    <w:rsid w:val="00927ABA"/>
    <w:rsid w:val="00927F15"/>
    <w:rsid w:val="00931E0D"/>
    <w:rsid w:val="00941B12"/>
    <w:rsid w:val="009754F5"/>
    <w:rsid w:val="009C6D0C"/>
    <w:rsid w:val="009F3993"/>
    <w:rsid w:val="00A11266"/>
    <w:rsid w:val="00A40AA4"/>
    <w:rsid w:val="00A411B0"/>
    <w:rsid w:val="00A46628"/>
    <w:rsid w:val="00A62C05"/>
    <w:rsid w:val="00A63403"/>
    <w:rsid w:val="00A744BD"/>
    <w:rsid w:val="00A76669"/>
    <w:rsid w:val="00A769B3"/>
    <w:rsid w:val="00A7702D"/>
    <w:rsid w:val="00A80D9D"/>
    <w:rsid w:val="00A9198E"/>
    <w:rsid w:val="00A976FE"/>
    <w:rsid w:val="00AA4C47"/>
    <w:rsid w:val="00AC4BF1"/>
    <w:rsid w:val="00AC5C0D"/>
    <w:rsid w:val="00B00E6C"/>
    <w:rsid w:val="00B02D59"/>
    <w:rsid w:val="00B031BD"/>
    <w:rsid w:val="00B0403C"/>
    <w:rsid w:val="00B12DBA"/>
    <w:rsid w:val="00B17599"/>
    <w:rsid w:val="00B42D1F"/>
    <w:rsid w:val="00B527D0"/>
    <w:rsid w:val="00B80D28"/>
    <w:rsid w:val="00B824AC"/>
    <w:rsid w:val="00B9169A"/>
    <w:rsid w:val="00B96450"/>
    <w:rsid w:val="00B964F4"/>
    <w:rsid w:val="00BA7B1B"/>
    <w:rsid w:val="00BB0994"/>
    <w:rsid w:val="00BB289B"/>
    <w:rsid w:val="00BB3E16"/>
    <w:rsid w:val="00BC6FD6"/>
    <w:rsid w:val="00BE1E54"/>
    <w:rsid w:val="00BE21A3"/>
    <w:rsid w:val="00BF2BF0"/>
    <w:rsid w:val="00BF6BCD"/>
    <w:rsid w:val="00C1189B"/>
    <w:rsid w:val="00C1289B"/>
    <w:rsid w:val="00C22D71"/>
    <w:rsid w:val="00C44CEA"/>
    <w:rsid w:val="00C44EA6"/>
    <w:rsid w:val="00C46858"/>
    <w:rsid w:val="00C66784"/>
    <w:rsid w:val="00C7234A"/>
    <w:rsid w:val="00C8667D"/>
    <w:rsid w:val="00CB07EC"/>
    <w:rsid w:val="00CB68CF"/>
    <w:rsid w:val="00CB7544"/>
    <w:rsid w:val="00CB7918"/>
    <w:rsid w:val="00CD0D8C"/>
    <w:rsid w:val="00CE44BD"/>
    <w:rsid w:val="00CE4DBE"/>
    <w:rsid w:val="00CE61DF"/>
    <w:rsid w:val="00CF3E2A"/>
    <w:rsid w:val="00D1267B"/>
    <w:rsid w:val="00D34980"/>
    <w:rsid w:val="00D53317"/>
    <w:rsid w:val="00D54077"/>
    <w:rsid w:val="00D65C20"/>
    <w:rsid w:val="00D81C0E"/>
    <w:rsid w:val="00D81C25"/>
    <w:rsid w:val="00D8525C"/>
    <w:rsid w:val="00D9123F"/>
    <w:rsid w:val="00DA1F3D"/>
    <w:rsid w:val="00DB302E"/>
    <w:rsid w:val="00DC1067"/>
    <w:rsid w:val="00DC2DAE"/>
    <w:rsid w:val="00DC6347"/>
    <w:rsid w:val="00DD112F"/>
    <w:rsid w:val="00DD30B1"/>
    <w:rsid w:val="00DD3AE6"/>
    <w:rsid w:val="00DE1802"/>
    <w:rsid w:val="00DE3BB7"/>
    <w:rsid w:val="00DF147F"/>
    <w:rsid w:val="00DF2199"/>
    <w:rsid w:val="00DF5211"/>
    <w:rsid w:val="00DF6AF6"/>
    <w:rsid w:val="00E03A97"/>
    <w:rsid w:val="00E06830"/>
    <w:rsid w:val="00E12A81"/>
    <w:rsid w:val="00E16E83"/>
    <w:rsid w:val="00E27870"/>
    <w:rsid w:val="00E31AD4"/>
    <w:rsid w:val="00E41E20"/>
    <w:rsid w:val="00E42AF0"/>
    <w:rsid w:val="00E436A4"/>
    <w:rsid w:val="00E51D19"/>
    <w:rsid w:val="00E6299D"/>
    <w:rsid w:val="00E748D0"/>
    <w:rsid w:val="00E76867"/>
    <w:rsid w:val="00E85BDD"/>
    <w:rsid w:val="00E962CB"/>
    <w:rsid w:val="00EA0644"/>
    <w:rsid w:val="00EB3595"/>
    <w:rsid w:val="00ED1E3B"/>
    <w:rsid w:val="00ED415F"/>
    <w:rsid w:val="00EE156E"/>
    <w:rsid w:val="00EF2F13"/>
    <w:rsid w:val="00EF6329"/>
    <w:rsid w:val="00EF6601"/>
    <w:rsid w:val="00F07E2C"/>
    <w:rsid w:val="00F30A3F"/>
    <w:rsid w:val="00F50664"/>
    <w:rsid w:val="00F5400A"/>
    <w:rsid w:val="00F62785"/>
    <w:rsid w:val="00F65DAC"/>
    <w:rsid w:val="00F70A16"/>
    <w:rsid w:val="00F7334E"/>
    <w:rsid w:val="00F86EC9"/>
    <w:rsid w:val="00F911FE"/>
    <w:rsid w:val="00F93A1C"/>
    <w:rsid w:val="00FA23D0"/>
    <w:rsid w:val="00FA5114"/>
    <w:rsid w:val="00FE09DA"/>
    <w:rsid w:val="00FE1907"/>
    <w:rsid w:val="00FE1CAC"/>
    <w:rsid w:val="00FE4085"/>
    <w:rsid w:val="00FE62F5"/>
    <w:rsid w:val="00FF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3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08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08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0880"/>
  </w:style>
  <w:style w:type="paragraph" w:styleId="BalloonText">
    <w:name w:val="Balloon Text"/>
    <w:basedOn w:val="Normal"/>
    <w:semiHidden/>
    <w:rsid w:val="008E0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13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08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08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C0880"/>
  </w:style>
  <w:style w:type="paragraph" w:styleId="BalloonText">
    <w:name w:val="Balloon Text"/>
    <w:basedOn w:val="Normal"/>
    <w:semiHidden/>
    <w:rsid w:val="008E0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F7B3-3329-4EF3-A35A-42DD3FF4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Provost Advisory Council</vt:lpstr>
    </vt:vector>
  </TitlesOfParts>
  <Company>Boston College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Provost Advisory Council</dc:title>
  <dc:creator>Anita Tien</dc:creator>
  <cp:lastModifiedBy>Boston College</cp:lastModifiedBy>
  <cp:revision>3</cp:revision>
  <dcterms:created xsi:type="dcterms:W3CDTF">2011-05-17T15:21:00Z</dcterms:created>
  <dcterms:modified xsi:type="dcterms:W3CDTF">2011-05-17T15:23:00Z</dcterms:modified>
</cp:coreProperties>
</file>