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4BB1D" w14:textId="77777777" w:rsidR="00355A20" w:rsidRPr="008F21FB" w:rsidRDefault="00355A20" w:rsidP="00637715">
      <w:pPr>
        <w:jc w:val="center"/>
        <w:rPr>
          <w:rFonts w:ascii="Calisto MT" w:hAnsi="Calisto MT"/>
          <w:b/>
        </w:rPr>
      </w:pPr>
      <w:bookmarkStart w:id="0" w:name="_GoBack"/>
      <w:bookmarkEnd w:id="0"/>
      <w:r w:rsidRPr="008F21FB">
        <w:rPr>
          <w:rFonts w:ascii="Calisto MT" w:hAnsi="Calisto MT"/>
          <w:b/>
        </w:rPr>
        <w:t>University Council on Teaching</w:t>
      </w:r>
    </w:p>
    <w:p w14:paraId="189B0FC5" w14:textId="77777777" w:rsidR="00355A20" w:rsidRPr="008F21FB" w:rsidRDefault="00355A20" w:rsidP="00637715">
      <w:pPr>
        <w:jc w:val="center"/>
        <w:rPr>
          <w:rFonts w:ascii="Calisto MT" w:hAnsi="Calisto MT"/>
          <w:b/>
        </w:rPr>
      </w:pPr>
      <w:r w:rsidRPr="008F21FB">
        <w:rPr>
          <w:rFonts w:ascii="Calisto MT" w:hAnsi="Calisto MT"/>
          <w:b/>
        </w:rPr>
        <w:t>20 March 2013 Meeting</w:t>
      </w:r>
    </w:p>
    <w:p w14:paraId="0FB8AFF1" w14:textId="77777777" w:rsidR="00355A20" w:rsidRPr="008F21FB" w:rsidRDefault="00355A20" w:rsidP="00637715">
      <w:pPr>
        <w:jc w:val="center"/>
        <w:rPr>
          <w:rFonts w:ascii="Calisto MT" w:hAnsi="Calisto MT"/>
          <w:b/>
        </w:rPr>
      </w:pPr>
      <w:proofErr w:type="spellStart"/>
      <w:r w:rsidRPr="008F21FB">
        <w:rPr>
          <w:rFonts w:ascii="Calisto MT" w:hAnsi="Calisto MT"/>
          <w:b/>
        </w:rPr>
        <w:t>Waul</w:t>
      </w:r>
      <w:proofErr w:type="spellEnd"/>
      <w:r w:rsidRPr="008F21FB">
        <w:rPr>
          <w:rFonts w:ascii="Calisto MT" w:hAnsi="Calisto MT"/>
          <w:b/>
        </w:rPr>
        <w:t xml:space="preserve"> House Presentation Room</w:t>
      </w:r>
    </w:p>
    <w:p w14:paraId="3B426CF2" w14:textId="77777777" w:rsidR="00355A20" w:rsidRPr="008F21FB" w:rsidRDefault="00355A20" w:rsidP="00637715">
      <w:pPr>
        <w:jc w:val="center"/>
        <w:rPr>
          <w:rFonts w:ascii="Calisto MT" w:hAnsi="Calisto MT"/>
          <w:b/>
        </w:rPr>
      </w:pPr>
    </w:p>
    <w:p w14:paraId="7E5A42D2" w14:textId="77777777" w:rsidR="00355A20" w:rsidRPr="008F21FB" w:rsidRDefault="00355A20" w:rsidP="00463A38">
      <w:pPr>
        <w:jc w:val="center"/>
        <w:rPr>
          <w:rFonts w:ascii="Calisto MT" w:hAnsi="Calisto MT"/>
          <w:b/>
        </w:rPr>
      </w:pPr>
      <w:r w:rsidRPr="008F21FB">
        <w:rPr>
          <w:rFonts w:ascii="Calisto MT" w:hAnsi="Calisto MT"/>
          <w:b/>
        </w:rPr>
        <w:t>MINUTES</w:t>
      </w:r>
    </w:p>
    <w:p w14:paraId="67C27A5B" w14:textId="77777777" w:rsidR="001306FC" w:rsidRPr="008F21FB" w:rsidRDefault="001306FC" w:rsidP="00637715">
      <w:pPr>
        <w:rPr>
          <w:rFonts w:ascii="Calisto MT" w:hAnsi="Calisto MT"/>
        </w:rPr>
      </w:pPr>
      <w:r w:rsidRPr="008F21FB">
        <w:rPr>
          <w:rFonts w:ascii="Calisto MT" w:hAnsi="Calisto MT"/>
        </w:rPr>
        <w:t>Present: Sarah Beckjord (chair),</w:t>
      </w:r>
      <w:r w:rsidR="005451C9" w:rsidRPr="008F21FB">
        <w:rPr>
          <w:rFonts w:ascii="Calisto MT" w:hAnsi="Calisto MT"/>
        </w:rPr>
        <w:t xml:space="preserve"> Sue Barrett,</w:t>
      </w:r>
      <w:r w:rsidRPr="008F21FB">
        <w:rPr>
          <w:rFonts w:ascii="Calisto MT" w:hAnsi="Calisto MT"/>
        </w:rPr>
        <w:t xml:space="preserve"> </w:t>
      </w:r>
      <w:r w:rsidR="005451C9" w:rsidRPr="008F21FB">
        <w:rPr>
          <w:rFonts w:ascii="Calisto MT" w:hAnsi="Calisto MT"/>
        </w:rPr>
        <w:t>Julian Bourg, Jeff Cohen, Dorothy Jones, Jackie Lerner</w:t>
      </w:r>
      <w:r w:rsidRPr="008F21FB">
        <w:rPr>
          <w:rFonts w:ascii="Calisto MT" w:hAnsi="Calisto MT"/>
        </w:rPr>
        <w:t xml:space="preserve">, </w:t>
      </w:r>
      <w:r w:rsidR="005451C9" w:rsidRPr="008F21FB">
        <w:rPr>
          <w:rFonts w:ascii="Calisto MT" w:hAnsi="Calisto MT"/>
        </w:rPr>
        <w:t>Michael Martin</w:t>
      </w:r>
      <w:r w:rsidR="00DD301F" w:rsidRPr="008F21FB">
        <w:rPr>
          <w:rFonts w:ascii="Calisto MT" w:hAnsi="Calisto MT"/>
        </w:rPr>
        <w:t>, Martin Summers</w:t>
      </w:r>
    </w:p>
    <w:p w14:paraId="2ADCEFDE" w14:textId="77777777" w:rsidR="001306FC" w:rsidRPr="008F21FB" w:rsidRDefault="001306FC" w:rsidP="00637715">
      <w:pPr>
        <w:rPr>
          <w:rFonts w:ascii="Calisto MT" w:hAnsi="Calisto MT"/>
        </w:rPr>
      </w:pPr>
    </w:p>
    <w:p w14:paraId="78EAE652" w14:textId="77777777" w:rsidR="001306FC" w:rsidRPr="008F21FB" w:rsidRDefault="001306FC" w:rsidP="00637715">
      <w:pPr>
        <w:rPr>
          <w:rFonts w:ascii="Calisto MT" w:hAnsi="Calisto MT"/>
        </w:rPr>
      </w:pPr>
      <w:r w:rsidRPr="008F21FB">
        <w:rPr>
          <w:rFonts w:ascii="Calisto MT" w:hAnsi="Calisto MT"/>
        </w:rPr>
        <w:t>Guests:</w:t>
      </w:r>
      <w:r w:rsidR="00355A20" w:rsidRPr="008F21FB">
        <w:rPr>
          <w:rFonts w:ascii="Calisto MT" w:hAnsi="Calisto MT"/>
        </w:rPr>
        <w:t xml:space="preserve"> Pat </w:t>
      </w:r>
      <w:proofErr w:type="spellStart"/>
      <w:r w:rsidR="00355A20" w:rsidRPr="008F21FB">
        <w:rPr>
          <w:rFonts w:ascii="Calisto MT" w:hAnsi="Calisto MT"/>
        </w:rPr>
        <w:t>DeLeeuw</w:t>
      </w:r>
      <w:proofErr w:type="spellEnd"/>
    </w:p>
    <w:p w14:paraId="6692CD59" w14:textId="77777777" w:rsidR="001306FC" w:rsidRPr="008F21FB" w:rsidRDefault="001306FC" w:rsidP="00637715">
      <w:pPr>
        <w:rPr>
          <w:rFonts w:ascii="Calisto MT" w:hAnsi="Calisto MT"/>
        </w:rPr>
      </w:pPr>
    </w:p>
    <w:p w14:paraId="28DCCF63" w14:textId="77777777" w:rsidR="001306FC" w:rsidRPr="008F21FB" w:rsidRDefault="001306FC" w:rsidP="00637715">
      <w:pPr>
        <w:rPr>
          <w:rFonts w:ascii="Calisto MT" w:hAnsi="Calisto MT"/>
        </w:rPr>
      </w:pPr>
      <w:r w:rsidRPr="008F21FB">
        <w:rPr>
          <w:rFonts w:ascii="Calisto MT" w:hAnsi="Calisto MT"/>
        </w:rPr>
        <w:t>Minutes were approved without changes.</w:t>
      </w:r>
    </w:p>
    <w:p w14:paraId="3A0CCCB3" w14:textId="77777777" w:rsidR="001306FC" w:rsidRPr="008F21FB" w:rsidRDefault="001306FC" w:rsidP="00637715">
      <w:pPr>
        <w:rPr>
          <w:rFonts w:ascii="Calisto MT" w:hAnsi="Calisto MT"/>
        </w:rPr>
      </w:pPr>
    </w:p>
    <w:p w14:paraId="1815D0A9" w14:textId="77777777" w:rsidR="001306FC" w:rsidRPr="008F21FB" w:rsidRDefault="001A513F" w:rsidP="00637715">
      <w:pPr>
        <w:rPr>
          <w:rFonts w:ascii="Calisto MT" w:hAnsi="Calisto MT"/>
        </w:rPr>
      </w:pPr>
      <w:r w:rsidRPr="008F21FB">
        <w:rPr>
          <w:rFonts w:ascii="Calisto MT" w:hAnsi="Calisto MT"/>
        </w:rPr>
        <w:t xml:space="preserve">• </w:t>
      </w:r>
      <w:r w:rsidR="005451C9" w:rsidRPr="008F21FB">
        <w:rPr>
          <w:rFonts w:ascii="Calisto MT" w:hAnsi="Calisto MT"/>
        </w:rPr>
        <w:t xml:space="preserve">Discussion of </w:t>
      </w:r>
      <w:r w:rsidR="001306FC" w:rsidRPr="008F21FB">
        <w:rPr>
          <w:rFonts w:ascii="Calisto MT" w:hAnsi="Calisto MT"/>
        </w:rPr>
        <w:t xml:space="preserve">Draft Recommendation </w:t>
      </w:r>
      <w:r w:rsidR="005451C9" w:rsidRPr="008F21FB">
        <w:rPr>
          <w:rFonts w:ascii="Calisto MT" w:hAnsi="Calisto MT"/>
        </w:rPr>
        <w:t>on</w:t>
      </w:r>
      <w:r w:rsidR="001306FC" w:rsidRPr="008F21FB">
        <w:rPr>
          <w:rFonts w:ascii="Calisto MT" w:hAnsi="Calisto MT"/>
        </w:rPr>
        <w:t xml:space="preserve"> the findings of the </w:t>
      </w:r>
      <w:r w:rsidR="001306FC" w:rsidRPr="008F21FB">
        <w:rPr>
          <w:rFonts w:ascii="Calisto MT" w:hAnsi="Calisto MT"/>
          <w:i/>
        </w:rPr>
        <w:t>Report of the Alcohol Task Force at Boston College</w:t>
      </w:r>
    </w:p>
    <w:p w14:paraId="17F2B0E0" w14:textId="77777777" w:rsidR="00637715" w:rsidRPr="008F21FB" w:rsidRDefault="001306FC" w:rsidP="00637715">
      <w:pPr>
        <w:rPr>
          <w:rFonts w:ascii="Calisto MT" w:hAnsi="Calisto MT"/>
        </w:rPr>
      </w:pPr>
      <w:r w:rsidRPr="008F21FB">
        <w:rPr>
          <w:rFonts w:ascii="Calisto MT" w:hAnsi="Calisto MT"/>
        </w:rPr>
        <w:tab/>
      </w:r>
      <w:r w:rsidR="005451C9" w:rsidRPr="008F21FB">
        <w:rPr>
          <w:rFonts w:ascii="Calisto MT" w:hAnsi="Calisto MT"/>
        </w:rPr>
        <w:t>The committee discussed the pre</w:t>
      </w:r>
      <w:r w:rsidR="0061129F" w:rsidRPr="008F21FB">
        <w:rPr>
          <w:rFonts w:ascii="Calisto MT" w:hAnsi="Calisto MT"/>
        </w:rPr>
        <w:t>-</w:t>
      </w:r>
      <w:r w:rsidR="005451C9" w:rsidRPr="008F21FB">
        <w:rPr>
          <w:rFonts w:ascii="Calisto MT" w:hAnsi="Calisto MT"/>
        </w:rPr>
        <w:t xml:space="preserve">circulated </w:t>
      </w:r>
      <w:r w:rsidR="0061129F" w:rsidRPr="008F21FB">
        <w:rPr>
          <w:rFonts w:ascii="Calisto MT" w:hAnsi="Calisto MT"/>
        </w:rPr>
        <w:t>Draft Recommendations. It was noted that the focus on academics was productive. The verb tense throughout the document might be shifted to the present tense. In the fifth paragraph,</w:t>
      </w:r>
      <w:r w:rsidRPr="008F21FB">
        <w:rPr>
          <w:rFonts w:ascii="Calisto MT" w:hAnsi="Calisto MT"/>
        </w:rPr>
        <w:t xml:space="preserve"> “less talented students</w:t>
      </w:r>
      <w:r w:rsidR="0061129F" w:rsidRPr="008F21FB">
        <w:rPr>
          <w:rFonts w:ascii="Calisto MT" w:hAnsi="Calisto MT"/>
        </w:rPr>
        <w:t xml:space="preserve"> may fail to discern where their talents lie in their college years</w:t>
      </w:r>
      <w:r w:rsidRPr="008F21FB">
        <w:rPr>
          <w:rFonts w:ascii="Calisto MT" w:hAnsi="Calisto MT"/>
        </w:rPr>
        <w:t xml:space="preserve">” </w:t>
      </w:r>
      <w:r w:rsidR="0061129F" w:rsidRPr="008F21FB">
        <w:rPr>
          <w:rFonts w:ascii="Calisto MT" w:hAnsi="Calisto MT"/>
        </w:rPr>
        <w:t>could be replaced by “</w:t>
      </w:r>
      <w:r w:rsidRPr="008F21FB">
        <w:rPr>
          <w:rFonts w:ascii="Calisto MT" w:hAnsi="Calisto MT"/>
        </w:rPr>
        <w:t>students may generally fail to discern their strengths, weaknesses, and limitations</w:t>
      </w:r>
      <w:r w:rsidR="0061129F" w:rsidRPr="008F21FB">
        <w:rPr>
          <w:rFonts w:ascii="Calisto MT" w:hAnsi="Calisto MT"/>
        </w:rPr>
        <w:t xml:space="preserve"> during their college years</w:t>
      </w:r>
      <w:r w:rsidRPr="008F21FB">
        <w:rPr>
          <w:rFonts w:ascii="Calisto MT" w:hAnsi="Calisto MT"/>
        </w:rPr>
        <w:t>.</w:t>
      </w:r>
      <w:r w:rsidR="0061129F" w:rsidRPr="008F21FB">
        <w:rPr>
          <w:rFonts w:ascii="Calisto MT" w:hAnsi="Calisto MT"/>
        </w:rPr>
        <w:t>”</w:t>
      </w:r>
      <w:r w:rsidRPr="008F21FB">
        <w:rPr>
          <w:rFonts w:ascii="Calisto MT" w:hAnsi="Calisto MT"/>
        </w:rPr>
        <w:t xml:space="preserve"> </w:t>
      </w:r>
      <w:r w:rsidR="0061129F" w:rsidRPr="008F21FB">
        <w:rPr>
          <w:rFonts w:ascii="Calisto MT" w:hAnsi="Calisto MT"/>
        </w:rPr>
        <w:t xml:space="preserve">It might be worth listing consequences in the </w:t>
      </w:r>
      <w:r w:rsidRPr="008F21FB">
        <w:rPr>
          <w:rFonts w:ascii="Calisto MT" w:hAnsi="Calisto MT"/>
        </w:rPr>
        <w:t>first recommendation</w:t>
      </w:r>
      <w:r w:rsidR="0061129F" w:rsidRPr="008F21FB">
        <w:rPr>
          <w:rFonts w:ascii="Calisto MT" w:hAnsi="Calisto MT"/>
        </w:rPr>
        <w:t xml:space="preserve"> on the second page. It was observed that </w:t>
      </w:r>
      <w:r w:rsidRPr="008F21FB">
        <w:rPr>
          <w:rFonts w:ascii="Calisto MT" w:hAnsi="Calisto MT"/>
        </w:rPr>
        <w:t>Dean</w:t>
      </w:r>
      <w:r w:rsidR="002F6460" w:rsidRPr="008F21FB">
        <w:rPr>
          <w:rFonts w:ascii="Calisto MT" w:hAnsi="Calisto MT"/>
        </w:rPr>
        <w:t xml:space="preserve">s could </w:t>
      </w:r>
      <w:r w:rsidR="0061129F" w:rsidRPr="008F21FB">
        <w:rPr>
          <w:rFonts w:ascii="Calisto MT" w:hAnsi="Calisto MT"/>
        </w:rPr>
        <w:t>raise</w:t>
      </w:r>
      <w:r w:rsidRPr="008F21FB">
        <w:rPr>
          <w:rFonts w:ascii="Calisto MT" w:hAnsi="Calisto MT"/>
        </w:rPr>
        <w:t xml:space="preserve"> this </w:t>
      </w:r>
      <w:r w:rsidR="0061129F" w:rsidRPr="008F21FB">
        <w:rPr>
          <w:rFonts w:ascii="Calisto MT" w:hAnsi="Calisto MT"/>
        </w:rPr>
        <w:t xml:space="preserve">question </w:t>
      </w:r>
      <w:r w:rsidRPr="008F21FB">
        <w:rPr>
          <w:rFonts w:ascii="Calisto MT" w:hAnsi="Calisto MT"/>
        </w:rPr>
        <w:t>with department chairs</w:t>
      </w:r>
      <w:r w:rsidR="0061129F" w:rsidRPr="008F21FB">
        <w:rPr>
          <w:rFonts w:ascii="Calisto MT" w:hAnsi="Calisto MT"/>
        </w:rPr>
        <w:t xml:space="preserve"> with respect to part-time fund and increments. Faculty who are tough graders need support since they might have lower enrollments (grading reputation affects student choices); part-timers, adjuncts, and A&amp;S departments in general are perhaps especially vulnerable to this situation.</w:t>
      </w:r>
      <w:r w:rsidR="00C46D3D" w:rsidRPr="008F21FB">
        <w:rPr>
          <w:rFonts w:ascii="Calisto MT" w:hAnsi="Calisto MT"/>
        </w:rPr>
        <w:t xml:space="preserve"> Since different departments face different situations (e.g., quantitative vs. qualitative metrics), the Deans should be encouraged to build in flexibility with how grade inflation is handled across the university. Low grades can have multiple causes, and expectations for, say, Core and upper-level major courses may vary. There may or may not be correlations between grade inflation and enrollments. Minimally, Deans might ask departments and programs to have internal discussions about grade inflation and express their concern for a systemic problem.</w:t>
      </w:r>
    </w:p>
    <w:p w14:paraId="54782DCE" w14:textId="77777777" w:rsidR="0061129F" w:rsidRPr="008F21FB" w:rsidRDefault="00C46D3D" w:rsidP="00637715">
      <w:pPr>
        <w:ind w:firstLine="720"/>
        <w:rPr>
          <w:rFonts w:ascii="Calisto MT" w:hAnsi="Calisto MT"/>
        </w:rPr>
      </w:pPr>
      <w:r w:rsidRPr="008F21FB">
        <w:rPr>
          <w:rFonts w:ascii="Calisto MT" w:hAnsi="Calisto MT"/>
        </w:rPr>
        <w:t xml:space="preserve">Departments and programs might aim for consistency. It was acknowledged that grade inflation </w:t>
      </w:r>
      <w:proofErr w:type="gramStart"/>
      <w:r w:rsidRPr="008F21FB">
        <w:rPr>
          <w:rFonts w:ascii="Calisto MT" w:hAnsi="Calisto MT"/>
        </w:rPr>
        <w:t>cannot</w:t>
      </w:r>
      <w:proofErr w:type="gramEnd"/>
      <w:r w:rsidRPr="008F21FB">
        <w:rPr>
          <w:rFonts w:ascii="Calisto MT" w:hAnsi="Calisto MT"/>
        </w:rPr>
        <w:t xml:space="preserve"> be treated only by one faculty member at a time. The UCT might ask for agreement on policy through and across schools, which again raises the issue of consequences. In some schools, grades are considered an integral part of evaluating tenure-track faculty. Department evaluations of teaching might therefore include grades. It may be the case that teaching fellows and graduate students are more concerned about grade inflation than faculty. With respect to faculty, any recommendations should aim for a balance between classroom autonomy and raising rigor at Boston College. A key question is: What will motivate faculty? </w:t>
      </w:r>
      <w:proofErr w:type="gramStart"/>
      <w:r w:rsidRPr="008F21FB">
        <w:rPr>
          <w:rFonts w:ascii="Calisto MT" w:hAnsi="Calisto MT"/>
        </w:rPr>
        <w:t>Faculty need</w:t>
      </w:r>
      <w:proofErr w:type="gramEnd"/>
      <w:r w:rsidRPr="008F21FB">
        <w:rPr>
          <w:rFonts w:ascii="Calisto MT" w:hAnsi="Calisto MT"/>
        </w:rPr>
        <w:t xml:space="preserve"> clearer information about their grades vis-à-vis department/program means. Merit incentives may provide a useful way to encourage tougher grading.</w:t>
      </w:r>
      <w:r w:rsidR="00D57129" w:rsidRPr="008F21FB">
        <w:rPr>
          <w:rFonts w:ascii="Calisto MT" w:hAnsi="Calisto MT"/>
        </w:rPr>
        <w:t xml:space="preserve"> Departments/programs might want to discuss whether adequate mechanisms for grading are in place. Student absences should be handled through the appropriate dean.</w:t>
      </w:r>
    </w:p>
    <w:p w14:paraId="21822D07" w14:textId="77777777" w:rsidR="0061129F" w:rsidRPr="008F21FB" w:rsidRDefault="00C46D3D" w:rsidP="00637715">
      <w:pPr>
        <w:rPr>
          <w:rFonts w:ascii="Calisto MT" w:hAnsi="Calisto MT"/>
        </w:rPr>
      </w:pPr>
      <w:r w:rsidRPr="008F21FB">
        <w:rPr>
          <w:rFonts w:ascii="Calisto MT" w:hAnsi="Calisto MT"/>
        </w:rPr>
        <w:tab/>
      </w:r>
      <w:r w:rsidR="00D57129" w:rsidRPr="008F21FB">
        <w:rPr>
          <w:rFonts w:ascii="Calisto MT" w:hAnsi="Calisto MT"/>
        </w:rPr>
        <w:t xml:space="preserve">The UCT might recommend to the Deans to share information about grade inflation at the department/program and school levels. Chairs might be encouraged to have discussions within their departments and programs, to reaffirm grading as part of teaching evaluation (i.e., increments). It is helpful for faculty to receive e-mailed reminders about grade inflation and the semester calendar (e.g., do not cancel class the Tuesday before Thanksgiving). Again, department/program flexibility needs to be balanced against addressing a systematic university </w:t>
      </w:r>
      <w:r w:rsidR="00D57129" w:rsidRPr="008F21FB">
        <w:rPr>
          <w:rFonts w:ascii="Calisto MT" w:hAnsi="Calisto MT"/>
        </w:rPr>
        <w:lastRenderedPageBreak/>
        <w:t xml:space="preserve">problem. Recommendations #2 and #4 might be combined since they deal with specific issues of syllabi and pedagogy. Use of the word “should” throughout </w:t>
      </w:r>
      <w:r w:rsidR="00433BBF" w:rsidRPr="008F21FB">
        <w:rPr>
          <w:rFonts w:ascii="Calisto MT" w:hAnsi="Calisto MT"/>
        </w:rPr>
        <w:t xml:space="preserve">should be changed (#6 to read: The committee </w:t>
      </w:r>
      <w:proofErr w:type="gramStart"/>
      <w:r w:rsidR="00433BBF" w:rsidRPr="008F21FB">
        <w:rPr>
          <w:rFonts w:ascii="Calisto MT" w:hAnsi="Calisto MT"/>
        </w:rPr>
        <w:t>encourages ….</w:t>
      </w:r>
      <w:proofErr w:type="gramEnd"/>
      <w:r w:rsidR="00433BBF" w:rsidRPr="008F21FB">
        <w:rPr>
          <w:rFonts w:ascii="Calisto MT" w:hAnsi="Calisto MT"/>
        </w:rPr>
        <w:t>). With respect to the specific possible correlation between grade inflation and drinking at B.C., the UCT might encourage specific attention to attendance and assignments around big games</w:t>
      </w:r>
      <w:r w:rsidR="001A513F" w:rsidRPr="008F21FB">
        <w:rPr>
          <w:rFonts w:ascii="Calisto MT" w:hAnsi="Calisto MT"/>
        </w:rPr>
        <w:t>, known drinking days, and holidays. We would like the chair to present our recommendations to the Provost’s Advisory Council and the Council of Deans. It is a healthy sign that B.C. can discuss openly the issue of excessive student drinking; we are a successful institut</w:t>
      </w:r>
      <w:r w:rsidR="00A4529C" w:rsidRPr="008F21FB">
        <w:rPr>
          <w:rFonts w:ascii="Calisto MT" w:hAnsi="Calisto MT"/>
        </w:rPr>
        <w:t>ion</w:t>
      </w:r>
      <w:r w:rsidR="001A513F" w:rsidRPr="008F21FB">
        <w:rPr>
          <w:rFonts w:ascii="Calisto MT" w:hAnsi="Calisto MT"/>
        </w:rPr>
        <w:t xml:space="preserve"> that can acknowledge the problems we do have in order to confront them directly.</w:t>
      </w:r>
    </w:p>
    <w:p w14:paraId="1A061C51" w14:textId="77777777" w:rsidR="001A513F" w:rsidRPr="008F21FB" w:rsidRDefault="001A513F" w:rsidP="00637715">
      <w:pPr>
        <w:rPr>
          <w:rFonts w:ascii="Calisto MT" w:hAnsi="Calisto MT"/>
        </w:rPr>
      </w:pPr>
    </w:p>
    <w:p w14:paraId="777920CB" w14:textId="77777777" w:rsidR="00747AAA" w:rsidRPr="008F21FB" w:rsidRDefault="001A513F" w:rsidP="00637715">
      <w:pPr>
        <w:rPr>
          <w:rFonts w:ascii="Calisto MT" w:hAnsi="Calisto MT"/>
        </w:rPr>
      </w:pPr>
      <w:proofErr w:type="gramStart"/>
      <w:r w:rsidRPr="008F21FB">
        <w:rPr>
          <w:rFonts w:ascii="Calisto MT" w:hAnsi="Calisto MT"/>
        </w:rPr>
        <w:t>•</w:t>
      </w:r>
      <w:r w:rsidR="00B91B61" w:rsidRPr="008F21FB">
        <w:rPr>
          <w:rFonts w:ascii="Calisto MT" w:hAnsi="Calisto MT"/>
        </w:rPr>
        <w:t xml:space="preserve"> </w:t>
      </w:r>
      <w:r w:rsidRPr="008F21FB">
        <w:rPr>
          <w:rFonts w:ascii="Calisto MT" w:hAnsi="Calisto MT"/>
        </w:rPr>
        <w:t xml:space="preserve">Update on </w:t>
      </w:r>
      <w:r w:rsidR="003930ED" w:rsidRPr="008F21FB">
        <w:rPr>
          <w:rFonts w:ascii="Calisto MT" w:hAnsi="Calisto MT"/>
        </w:rPr>
        <w:t>TAMs</w:t>
      </w:r>
      <w:r w:rsidR="00747AAA" w:rsidRPr="008F21FB">
        <w:rPr>
          <w:rFonts w:ascii="Calisto MT" w:hAnsi="Calisto MT"/>
        </w:rPr>
        <w:t xml:space="preserve">, Joint UCT/ATAB Academic Innovation Project, </w:t>
      </w:r>
      <w:r w:rsidRPr="008F21FB">
        <w:rPr>
          <w:rFonts w:ascii="Calisto MT" w:hAnsi="Calisto MT"/>
        </w:rPr>
        <w:t xml:space="preserve">and </w:t>
      </w:r>
      <w:r w:rsidR="00747AAA" w:rsidRPr="008F21FB">
        <w:rPr>
          <w:rFonts w:ascii="Calisto MT" w:hAnsi="Calisto MT"/>
        </w:rPr>
        <w:t>Center for Teaching Excellence.</w:t>
      </w:r>
      <w:proofErr w:type="gramEnd"/>
    </w:p>
    <w:p w14:paraId="7CEC15FC" w14:textId="77777777" w:rsidR="001A513F" w:rsidRPr="008F21FB" w:rsidRDefault="00747AAA" w:rsidP="00637715">
      <w:pPr>
        <w:rPr>
          <w:rFonts w:ascii="Calisto MT" w:hAnsi="Calisto MT"/>
        </w:rPr>
      </w:pPr>
      <w:r w:rsidRPr="008F21FB">
        <w:rPr>
          <w:rFonts w:ascii="Calisto MT" w:hAnsi="Calisto MT"/>
        </w:rPr>
        <w:tab/>
      </w:r>
      <w:r w:rsidR="001A513F" w:rsidRPr="008F21FB">
        <w:rPr>
          <w:rFonts w:ascii="Calisto MT" w:hAnsi="Calisto MT"/>
        </w:rPr>
        <w:t>There have been many TAM grant requests. S</w:t>
      </w:r>
      <w:r w:rsidR="003930ED" w:rsidRPr="008F21FB">
        <w:rPr>
          <w:rFonts w:ascii="Calisto MT" w:hAnsi="Calisto MT"/>
        </w:rPr>
        <w:t xml:space="preserve">ome </w:t>
      </w:r>
      <w:r w:rsidR="001A513F" w:rsidRPr="008F21FB">
        <w:rPr>
          <w:rFonts w:ascii="Calisto MT" w:hAnsi="Calisto MT"/>
        </w:rPr>
        <w:t xml:space="preserve">proposals might be appropriate for the Joint </w:t>
      </w:r>
      <w:r w:rsidR="003930ED" w:rsidRPr="008F21FB">
        <w:rPr>
          <w:rFonts w:ascii="Calisto MT" w:hAnsi="Calisto MT"/>
        </w:rPr>
        <w:t xml:space="preserve">UCT/ATAB projects. </w:t>
      </w:r>
      <w:r w:rsidR="001A513F" w:rsidRPr="008F21FB">
        <w:rPr>
          <w:rFonts w:ascii="Calisto MT" w:hAnsi="Calisto MT"/>
        </w:rPr>
        <w:t xml:space="preserve">The subcommittee should aim for distributing the grants </w:t>
      </w:r>
      <w:r w:rsidR="003930ED" w:rsidRPr="008F21FB">
        <w:rPr>
          <w:rFonts w:ascii="Calisto MT" w:hAnsi="Calisto MT"/>
        </w:rPr>
        <w:t>broad</w:t>
      </w:r>
      <w:r w:rsidR="001A513F" w:rsidRPr="008F21FB">
        <w:rPr>
          <w:rFonts w:ascii="Calisto MT" w:hAnsi="Calisto MT"/>
        </w:rPr>
        <w:t xml:space="preserve">ly. Decisions will need to be made by the </w:t>
      </w:r>
      <w:r w:rsidR="003930ED" w:rsidRPr="008F21FB">
        <w:rPr>
          <w:rFonts w:ascii="Calisto MT" w:hAnsi="Calisto MT"/>
        </w:rPr>
        <w:t xml:space="preserve">middle of April. </w:t>
      </w:r>
      <w:r w:rsidR="001A513F" w:rsidRPr="008F21FB">
        <w:rPr>
          <w:rFonts w:ascii="Calisto MT" w:hAnsi="Calisto MT"/>
        </w:rPr>
        <w:t>Some promising proposals that are not selected might be encourage</w:t>
      </w:r>
      <w:r w:rsidR="002F6460" w:rsidRPr="008F21FB">
        <w:rPr>
          <w:rFonts w:ascii="Calisto MT" w:hAnsi="Calisto MT"/>
        </w:rPr>
        <w:t>d</w:t>
      </w:r>
      <w:r w:rsidR="001A513F" w:rsidRPr="008F21FB">
        <w:rPr>
          <w:rFonts w:ascii="Calisto MT" w:hAnsi="Calisto MT"/>
        </w:rPr>
        <w:t xml:space="preserve"> to reapply next year. </w:t>
      </w:r>
      <w:r w:rsidR="002F6460" w:rsidRPr="008F21FB">
        <w:rPr>
          <w:rFonts w:ascii="Calisto MT" w:hAnsi="Calisto MT"/>
        </w:rPr>
        <w:t>Mary Crane, who is co-directing the Core Renewal Project,</w:t>
      </w:r>
      <w:r w:rsidR="00DD301F" w:rsidRPr="008F21FB">
        <w:rPr>
          <w:rFonts w:ascii="Calisto MT" w:hAnsi="Calisto MT"/>
        </w:rPr>
        <w:t xml:space="preserve"> </w:t>
      </w:r>
      <w:r w:rsidR="001A513F" w:rsidRPr="008F21FB">
        <w:rPr>
          <w:rFonts w:ascii="Calisto MT" w:hAnsi="Calisto MT"/>
        </w:rPr>
        <w:t>would like to meet</w:t>
      </w:r>
      <w:r w:rsidR="003930ED" w:rsidRPr="008F21FB">
        <w:rPr>
          <w:rFonts w:ascii="Calisto MT" w:hAnsi="Calisto MT"/>
        </w:rPr>
        <w:t xml:space="preserve"> with </w:t>
      </w:r>
      <w:r w:rsidR="001A513F" w:rsidRPr="008F21FB">
        <w:rPr>
          <w:rFonts w:ascii="Calisto MT" w:hAnsi="Calisto MT"/>
        </w:rPr>
        <w:t xml:space="preserve">chairs of the </w:t>
      </w:r>
      <w:r w:rsidR="003930ED" w:rsidRPr="008F21FB">
        <w:rPr>
          <w:rFonts w:ascii="Calisto MT" w:hAnsi="Calisto MT"/>
        </w:rPr>
        <w:t>UCT and ATAB</w:t>
      </w:r>
      <w:r w:rsidR="00E45223" w:rsidRPr="008F21FB">
        <w:rPr>
          <w:rFonts w:ascii="Calisto MT" w:hAnsi="Calisto MT"/>
        </w:rPr>
        <w:t xml:space="preserve"> regarding </w:t>
      </w:r>
      <w:r w:rsidR="00DD301F" w:rsidRPr="008F21FB">
        <w:rPr>
          <w:rFonts w:ascii="Calisto MT" w:hAnsi="Calisto MT"/>
        </w:rPr>
        <w:t xml:space="preserve">academic technology </w:t>
      </w:r>
      <w:r w:rsidR="00E45223" w:rsidRPr="008F21FB">
        <w:rPr>
          <w:rFonts w:ascii="Calisto MT" w:hAnsi="Calisto MT"/>
        </w:rPr>
        <w:t>and the Core.</w:t>
      </w:r>
    </w:p>
    <w:p w14:paraId="081469B3" w14:textId="77777777" w:rsidR="00C21780" w:rsidRPr="008F21FB" w:rsidRDefault="001A513F" w:rsidP="00637715">
      <w:pPr>
        <w:ind w:firstLine="720"/>
        <w:rPr>
          <w:rFonts w:ascii="Calisto MT" w:hAnsi="Calisto MT"/>
        </w:rPr>
      </w:pPr>
      <w:r w:rsidRPr="008F21FB">
        <w:rPr>
          <w:rFonts w:ascii="Calisto MT" w:hAnsi="Calisto MT"/>
        </w:rPr>
        <w:t xml:space="preserve">With respect to the Center for Teaching Excellence, we are still waiting for space issues to be resolved. </w:t>
      </w:r>
      <w:r w:rsidR="00355A20" w:rsidRPr="008F21FB">
        <w:rPr>
          <w:rFonts w:ascii="Calisto MT" w:hAnsi="Calisto MT"/>
        </w:rPr>
        <w:t xml:space="preserve">IT and </w:t>
      </w:r>
      <w:r w:rsidRPr="008F21FB">
        <w:rPr>
          <w:rFonts w:ascii="Calisto MT" w:hAnsi="Calisto MT"/>
        </w:rPr>
        <w:t xml:space="preserve">the </w:t>
      </w:r>
      <w:r w:rsidR="00355A20" w:rsidRPr="008F21FB">
        <w:rPr>
          <w:rFonts w:ascii="Calisto MT" w:hAnsi="Calisto MT"/>
        </w:rPr>
        <w:t xml:space="preserve">Library </w:t>
      </w:r>
      <w:r w:rsidRPr="008F21FB">
        <w:rPr>
          <w:rFonts w:ascii="Calisto MT" w:hAnsi="Calisto MT"/>
        </w:rPr>
        <w:t xml:space="preserve">are </w:t>
      </w:r>
      <w:r w:rsidR="00355A20" w:rsidRPr="008F21FB">
        <w:rPr>
          <w:rFonts w:ascii="Calisto MT" w:hAnsi="Calisto MT"/>
        </w:rPr>
        <w:t xml:space="preserve">in conversation about </w:t>
      </w:r>
      <w:r w:rsidRPr="008F21FB">
        <w:rPr>
          <w:rFonts w:ascii="Calisto MT" w:hAnsi="Calisto MT"/>
        </w:rPr>
        <w:t xml:space="preserve">their </w:t>
      </w:r>
      <w:r w:rsidR="00355A20" w:rsidRPr="008F21FB">
        <w:rPr>
          <w:rFonts w:ascii="Calisto MT" w:hAnsi="Calisto MT"/>
        </w:rPr>
        <w:t>big picture</w:t>
      </w:r>
      <w:r w:rsidRPr="008F21FB">
        <w:rPr>
          <w:rFonts w:ascii="Calisto MT" w:hAnsi="Calisto MT"/>
        </w:rPr>
        <w:t xml:space="preserve"> needs and vision</w:t>
      </w:r>
      <w:r w:rsidR="00355A20" w:rsidRPr="008F21FB">
        <w:rPr>
          <w:rFonts w:ascii="Calisto MT" w:hAnsi="Calisto MT"/>
        </w:rPr>
        <w:t xml:space="preserve">. </w:t>
      </w:r>
      <w:r w:rsidR="00637715" w:rsidRPr="008F21FB">
        <w:rPr>
          <w:rFonts w:ascii="Calisto MT" w:hAnsi="Calisto MT"/>
        </w:rPr>
        <w:t xml:space="preserve">The Center will address long-standing needs for </w:t>
      </w:r>
      <w:r w:rsidR="00355A20" w:rsidRPr="008F21FB">
        <w:rPr>
          <w:rFonts w:ascii="Calisto MT" w:hAnsi="Calisto MT"/>
        </w:rPr>
        <w:t>interdisciplinary collaboration</w:t>
      </w:r>
      <w:r w:rsidR="00637715" w:rsidRPr="008F21FB">
        <w:rPr>
          <w:rFonts w:ascii="Calisto MT" w:hAnsi="Calisto MT"/>
        </w:rPr>
        <w:t xml:space="preserve"> that are also currently be addressed as part of the</w:t>
      </w:r>
      <w:r w:rsidR="00355A20" w:rsidRPr="008F21FB">
        <w:rPr>
          <w:rFonts w:ascii="Calisto MT" w:hAnsi="Calisto MT"/>
        </w:rPr>
        <w:t xml:space="preserve"> Core renewal. </w:t>
      </w:r>
      <w:r w:rsidR="00637715" w:rsidRPr="008F21FB">
        <w:rPr>
          <w:rFonts w:ascii="Calisto MT" w:hAnsi="Calisto MT"/>
        </w:rPr>
        <w:t>Further interdisciplinary initiatives might include</w:t>
      </w:r>
      <w:r w:rsidR="00C21780" w:rsidRPr="008F21FB">
        <w:rPr>
          <w:rFonts w:ascii="Calisto MT" w:hAnsi="Calisto MT"/>
        </w:rPr>
        <w:t xml:space="preserve"> institutional forum</w:t>
      </w:r>
      <w:r w:rsidR="00637715" w:rsidRPr="008F21FB">
        <w:rPr>
          <w:rFonts w:ascii="Calisto MT" w:hAnsi="Calisto MT"/>
        </w:rPr>
        <w:t>s</w:t>
      </w:r>
      <w:r w:rsidR="00C21780" w:rsidRPr="008F21FB">
        <w:rPr>
          <w:rFonts w:ascii="Calisto MT" w:hAnsi="Calisto MT"/>
        </w:rPr>
        <w:t xml:space="preserve"> </w:t>
      </w:r>
      <w:r w:rsidR="00637715" w:rsidRPr="008F21FB">
        <w:rPr>
          <w:rFonts w:ascii="Calisto MT" w:hAnsi="Calisto MT"/>
        </w:rPr>
        <w:t>that bring people together,</w:t>
      </w:r>
      <w:r w:rsidR="00C21780" w:rsidRPr="008F21FB">
        <w:rPr>
          <w:rFonts w:ascii="Calisto MT" w:hAnsi="Calisto MT"/>
        </w:rPr>
        <w:t xml:space="preserve"> funding, </w:t>
      </w:r>
      <w:r w:rsidR="00E338E3" w:rsidRPr="008F21FB">
        <w:rPr>
          <w:rFonts w:ascii="Calisto MT" w:hAnsi="Calisto MT"/>
        </w:rPr>
        <w:t xml:space="preserve">team-teaching </w:t>
      </w:r>
      <w:r w:rsidR="00C21780" w:rsidRPr="008F21FB">
        <w:rPr>
          <w:rFonts w:ascii="Calisto MT" w:hAnsi="Calisto MT"/>
        </w:rPr>
        <w:t>course load</w:t>
      </w:r>
      <w:r w:rsidR="00E338E3" w:rsidRPr="008F21FB">
        <w:rPr>
          <w:rFonts w:ascii="Calisto MT" w:hAnsi="Calisto MT"/>
        </w:rPr>
        <w:t>s</w:t>
      </w:r>
      <w:r w:rsidR="00C21780" w:rsidRPr="008F21FB">
        <w:rPr>
          <w:rFonts w:ascii="Calisto MT" w:hAnsi="Calisto MT"/>
        </w:rPr>
        <w:t>, etc.</w:t>
      </w:r>
    </w:p>
    <w:p w14:paraId="1227A2F7" w14:textId="77777777" w:rsidR="00C21780" w:rsidRPr="008F21FB" w:rsidRDefault="00C21780" w:rsidP="00637715">
      <w:pPr>
        <w:rPr>
          <w:rFonts w:ascii="Calisto MT" w:hAnsi="Calisto MT"/>
        </w:rPr>
      </w:pPr>
    </w:p>
    <w:p w14:paraId="15A39448" w14:textId="77777777" w:rsidR="00C21780" w:rsidRPr="008F21FB" w:rsidRDefault="00E338E3" w:rsidP="00637715">
      <w:pPr>
        <w:rPr>
          <w:rFonts w:ascii="Calisto MT" w:hAnsi="Calisto MT"/>
        </w:rPr>
      </w:pPr>
      <w:proofErr w:type="gramStart"/>
      <w:r w:rsidRPr="008F21FB">
        <w:rPr>
          <w:rFonts w:ascii="Calisto MT" w:hAnsi="Calisto MT"/>
        </w:rPr>
        <w:t>• D</w:t>
      </w:r>
      <w:r w:rsidR="00C21780" w:rsidRPr="008F21FB">
        <w:rPr>
          <w:rFonts w:ascii="Calisto MT" w:hAnsi="Calisto MT"/>
        </w:rPr>
        <w:t>iscussion of policy on consensual relationships.</w:t>
      </w:r>
      <w:proofErr w:type="gramEnd"/>
    </w:p>
    <w:p w14:paraId="3F7C4AA0" w14:textId="77777777" w:rsidR="00CE3C2A" w:rsidRPr="008F21FB" w:rsidRDefault="00C21780" w:rsidP="00637715">
      <w:pPr>
        <w:rPr>
          <w:rFonts w:ascii="Calisto MT" w:hAnsi="Calisto MT"/>
        </w:rPr>
      </w:pPr>
      <w:r w:rsidRPr="008F21FB">
        <w:rPr>
          <w:rFonts w:ascii="Calisto MT" w:hAnsi="Calisto MT"/>
        </w:rPr>
        <w:tab/>
      </w:r>
      <w:r w:rsidR="00150635" w:rsidRPr="008F21FB">
        <w:rPr>
          <w:rFonts w:ascii="Calisto MT" w:hAnsi="Calisto MT"/>
        </w:rPr>
        <w:t xml:space="preserve">A </w:t>
      </w:r>
      <w:r w:rsidR="00FF0088" w:rsidRPr="008F21FB">
        <w:rPr>
          <w:rFonts w:ascii="Calisto MT" w:hAnsi="Calisto MT"/>
        </w:rPr>
        <w:t xml:space="preserve">policy </w:t>
      </w:r>
      <w:r w:rsidR="00150635" w:rsidRPr="008F21FB">
        <w:rPr>
          <w:rFonts w:ascii="Calisto MT" w:hAnsi="Calisto MT"/>
        </w:rPr>
        <w:t xml:space="preserve">on teacher/student consensual relationships is </w:t>
      </w:r>
      <w:r w:rsidR="00FF0088" w:rsidRPr="008F21FB">
        <w:rPr>
          <w:rFonts w:ascii="Calisto MT" w:hAnsi="Calisto MT"/>
        </w:rPr>
        <w:t>needed</w:t>
      </w:r>
      <w:r w:rsidR="00150635" w:rsidRPr="008F21FB">
        <w:rPr>
          <w:rFonts w:ascii="Calisto MT" w:hAnsi="Calisto MT"/>
        </w:rPr>
        <w:t xml:space="preserve"> at B.C. The </w:t>
      </w:r>
      <w:r w:rsidR="00FF0088" w:rsidRPr="008F21FB">
        <w:rPr>
          <w:rFonts w:ascii="Calisto MT" w:hAnsi="Calisto MT"/>
        </w:rPr>
        <w:t xml:space="preserve">lack of </w:t>
      </w:r>
      <w:r w:rsidR="00150635" w:rsidRPr="008F21FB">
        <w:rPr>
          <w:rFonts w:ascii="Calisto MT" w:hAnsi="Calisto MT"/>
        </w:rPr>
        <w:t xml:space="preserve">such a </w:t>
      </w:r>
      <w:r w:rsidR="00FF0088" w:rsidRPr="008F21FB">
        <w:rPr>
          <w:rFonts w:ascii="Calisto MT" w:hAnsi="Calisto MT"/>
        </w:rPr>
        <w:t xml:space="preserve">policy gives impression that such relationships are </w:t>
      </w:r>
      <w:r w:rsidR="00B93DD3" w:rsidRPr="008F21FB">
        <w:rPr>
          <w:rFonts w:ascii="Calisto MT" w:hAnsi="Calisto MT"/>
        </w:rPr>
        <w:t xml:space="preserve">acceptable. Existing harassment </w:t>
      </w:r>
      <w:r w:rsidR="003F61ED" w:rsidRPr="008F21FB">
        <w:rPr>
          <w:rFonts w:ascii="Calisto MT" w:hAnsi="Calisto MT"/>
        </w:rPr>
        <w:t>protocols are not adequate to address the issue of consensual relationships (</w:t>
      </w:r>
      <w:r w:rsidR="00FF0088" w:rsidRPr="008F21FB">
        <w:rPr>
          <w:rFonts w:ascii="Calisto MT" w:hAnsi="Calisto MT"/>
        </w:rPr>
        <w:t xml:space="preserve">harassment requires </w:t>
      </w:r>
      <w:r w:rsidR="003F61ED" w:rsidRPr="008F21FB">
        <w:rPr>
          <w:rFonts w:ascii="Calisto MT" w:hAnsi="Calisto MT"/>
        </w:rPr>
        <w:t xml:space="preserve">a </w:t>
      </w:r>
      <w:r w:rsidR="00FF0088" w:rsidRPr="008F21FB">
        <w:rPr>
          <w:rFonts w:ascii="Calisto MT" w:hAnsi="Calisto MT"/>
        </w:rPr>
        <w:t>complaint</w:t>
      </w:r>
      <w:r w:rsidR="003F61ED" w:rsidRPr="008F21FB">
        <w:rPr>
          <w:rFonts w:ascii="Calisto MT" w:hAnsi="Calisto MT"/>
        </w:rPr>
        <w:t>,</w:t>
      </w:r>
      <w:r w:rsidR="00FF0088" w:rsidRPr="008F21FB">
        <w:rPr>
          <w:rFonts w:ascii="Calisto MT" w:hAnsi="Calisto MT"/>
        </w:rPr>
        <w:t xml:space="preserve"> grad</w:t>
      </w:r>
      <w:r w:rsidR="003F61ED" w:rsidRPr="008F21FB">
        <w:rPr>
          <w:rFonts w:ascii="Calisto MT" w:hAnsi="Calisto MT"/>
        </w:rPr>
        <w:t>uate</w:t>
      </w:r>
      <w:r w:rsidR="00FF0088" w:rsidRPr="008F21FB">
        <w:rPr>
          <w:rFonts w:ascii="Calisto MT" w:hAnsi="Calisto MT"/>
        </w:rPr>
        <w:t xml:space="preserve"> students </w:t>
      </w:r>
      <w:r w:rsidR="003F61ED" w:rsidRPr="008F21FB">
        <w:rPr>
          <w:rFonts w:ascii="Calisto MT" w:hAnsi="Calisto MT"/>
        </w:rPr>
        <w:t>are at B.C.</w:t>
      </w:r>
      <w:r w:rsidR="00FF0088" w:rsidRPr="008F21FB">
        <w:rPr>
          <w:rFonts w:ascii="Calisto MT" w:hAnsi="Calisto MT"/>
        </w:rPr>
        <w:t xml:space="preserve"> temporarily</w:t>
      </w:r>
      <w:r w:rsidR="003F61ED" w:rsidRPr="008F21FB">
        <w:rPr>
          <w:rFonts w:ascii="Calisto MT" w:hAnsi="Calisto MT"/>
        </w:rPr>
        <w:t xml:space="preserve">, etc.). The </w:t>
      </w:r>
      <w:r w:rsidR="00FF0088" w:rsidRPr="008F21FB">
        <w:rPr>
          <w:rFonts w:ascii="Calisto MT" w:hAnsi="Calisto MT"/>
        </w:rPr>
        <w:t xml:space="preserve">lack of </w:t>
      </w:r>
      <w:r w:rsidR="003F61ED" w:rsidRPr="008F21FB">
        <w:rPr>
          <w:rFonts w:ascii="Calisto MT" w:hAnsi="Calisto MT"/>
        </w:rPr>
        <w:t xml:space="preserve">a </w:t>
      </w:r>
      <w:r w:rsidR="00FF0088" w:rsidRPr="008F21FB">
        <w:rPr>
          <w:rFonts w:ascii="Calisto MT" w:hAnsi="Calisto MT"/>
        </w:rPr>
        <w:t xml:space="preserve">policy inhibits intervention by other faculty </w:t>
      </w:r>
      <w:r w:rsidR="001310A9" w:rsidRPr="008F21FB">
        <w:rPr>
          <w:rFonts w:ascii="Calisto MT" w:hAnsi="Calisto MT"/>
        </w:rPr>
        <w:t>members</w:t>
      </w:r>
      <w:r w:rsidR="003F61ED" w:rsidRPr="008F21FB">
        <w:rPr>
          <w:rFonts w:ascii="Calisto MT" w:hAnsi="Calisto MT"/>
        </w:rPr>
        <w:t>;</w:t>
      </w:r>
      <w:r w:rsidR="00FF0088" w:rsidRPr="008F21FB">
        <w:rPr>
          <w:rFonts w:ascii="Calisto MT" w:hAnsi="Calisto MT"/>
        </w:rPr>
        <w:t xml:space="preserve"> with </w:t>
      </w:r>
      <w:r w:rsidR="003F61ED" w:rsidRPr="008F21FB">
        <w:rPr>
          <w:rFonts w:ascii="Calisto MT" w:hAnsi="Calisto MT"/>
        </w:rPr>
        <w:t>such a policy in place,</w:t>
      </w:r>
      <w:r w:rsidR="00FF0088" w:rsidRPr="008F21FB">
        <w:rPr>
          <w:rFonts w:ascii="Calisto MT" w:hAnsi="Calisto MT"/>
        </w:rPr>
        <w:t xml:space="preserve"> if </w:t>
      </w:r>
      <w:r w:rsidR="003F61ED" w:rsidRPr="008F21FB">
        <w:rPr>
          <w:rFonts w:ascii="Calisto MT" w:hAnsi="Calisto MT"/>
        </w:rPr>
        <w:t>someone is</w:t>
      </w:r>
      <w:r w:rsidR="00FF0088" w:rsidRPr="008F21FB">
        <w:rPr>
          <w:rFonts w:ascii="Calisto MT" w:hAnsi="Calisto MT"/>
        </w:rPr>
        <w:t xml:space="preserve"> aware of </w:t>
      </w:r>
      <w:r w:rsidR="003F61ED" w:rsidRPr="008F21FB">
        <w:rPr>
          <w:rFonts w:ascii="Calisto MT" w:hAnsi="Calisto MT"/>
        </w:rPr>
        <w:t>a consensual teacher/student relationship</w:t>
      </w:r>
      <w:r w:rsidR="00FF0088" w:rsidRPr="008F21FB">
        <w:rPr>
          <w:rFonts w:ascii="Calisto MT" w:hAnsi="Calisto MT"/>
        </w:rPr>
        <w:t xml:space="preserve"> and </w:t>
      </w:r>
      <w:r w:rsidR="003F61ED" w:rsidRPr="008F21FB">
        <w:rPr>
          <w:rFonts w:ascii="Calisto MT" w:hAnsi="Calisto MT"/>
        </w:rPr>
        <w:t>does not</w:t>
      </w:r>
      <w:r w:rsidR="00CE3C2A" w:rsidRPr="008F21FB">
        <w:rPr>
          <w:rFonts w:ascii="Calisto MT" w:hAnsi="Calisto MT"/>
        </w:rPr>
        <w:t xml:space="preserve"> report</w:t>
      </w:r>
      <w:r w:rsidR="003F61ED" w:rsidRPr="008F21FB">
        <w:rPr>
          <w:rFonts w:ascii="Calisto MT" w:hAnsi="Calisto MT"/>
        </w:rPr>
        <w:t xml:space="preserve"> it</w:t>
      </w:r>
      <w:r w:rsidR="00CE3C2A" w:rsidRPr="008F21FB">
        <w:rPr>
          <w:rFonts w:ascii="Calisto MT" w:hAnsi="Calisto MT"/>
        </w:rPr>
        <w:t xml:space="preserve">, </w:t>
      </w:r>
      <w:r w:rsidR="003F61ED" w:rsidRPr="008F21FB">
        <w:rPr>
          <w:rFonts w:ascii="Calisto MT" w:hAnsi="Calisto MT"/>
        </w:rPr>
        <w:t>that third party is</w:t>
      </w:r>
      <w:r w:rsidR="00CE3C2A" w:rsidRPr="008F21FB">
        <w:rPr>
          <w:rFonts w:ascii="Calisto MT" w:hAnsi="Calisto MT"/>
        </w:rPr>
        <w:t xml:space="preserve"> remiss.</w:t>
      </w:r>
    </w:p>
    <w:p w14:paraId="1E47A602" w14:textId="77777777" w:rsidR="00FD6BF3" w:rsidRPr="008F21FB" w:rsidRDefault="00CE3C2A" w:rsidP="00A4529C">
      <w:pPr>
        <w:rPr>
          <w:rFonts w:ascii="Calisto MT" w:hAnsi="Calisto MT"/>
        </w:rPr>
      </w:pPr>
      <w:r w:rsidRPr="008F21FB">
        <w:rPr>
          <w:rFonts w:ascii="Calisto MT" w:hAnsi="Calisto MT"/>
        </w:rPr>
        <w:tab/>
      </w:r>
      <w:r w:rsidR="00183987" w:rsidRPr="008F21FB">
        <w:rPr>
          <w:rFonts w:ascii="Calisto MT" w:hAnsi="Calisto MT"/>
        </w:rPr>
        <w:t>Model policies on teacher/student consensual relationships exist at other universities. They range from affecting all employees and junior/senior relationships to only</w:t>
      </w:r>
      <w:r w:rsidRPr="008F21FB">
        <w:rPr>
          <w:rFonts w:ascii="Calisto MT" w:hAnsi="Calisto MT"/>
        </w:rPr>
        <w:t xml:space="preserve"> </w:t>
      </w:r>
      <w:r w:rsidR="00183987" w:rsidRPr="008F21FB">
        <w:rPr>
          <w:rFonts w:ascii="Calisto MT" w:hAnsi="Calisto MT"/>
        </w:rPr>
        <w:t>faculty/students relationships.</w:t>
      </w:r>
      <w:r w:rsidRPr="008F21FB">
        <w:rPr>
          <w:rFonts w:ascii="Calisto MT" w:hAnsi="Calisto MT"/>
        </w:rPr>
        <w:t xml:space="preserve"> </w:t>
      </w:r>
      <w:r w:rsidR="00183987" w:rsidRPr="008F21FB">
        <w:rPr>
          <w:rFonts w:ascii="Calisto MT" w:hAnsi="Calisto MT"/>
        </w:rPr>
        <w:t>If</w:t>
      </w:r>
      <w:r w:rsidRPr="008F21FB">
        <w:rPr>
          <w:rFonts w:ascii="Calisto MT" w:hAnsi="Calisto MT"/>
        </w:rPr>
        <w:t xml:space="preserve"> </w:t>
      </w:r>
      <w:r w:rsidR="00E45223" w:rsidRPr="008F21FB">
        <w:rPr>
          <w:rFonts w:ascii="Calisto MT" w:hAnsi="Calisto MT"/>
        </w:rPr>
        <w:t>the</w:t>
      </w:r>
      <w:r w:rsidR="00183987" w:rsidRPr="008F21FB">
        <w:rPr>
          <w:rFonts w:ascii="Calisto MT" w:hAnsi="Calisto MT"/>
        </w:rPr>
        <w:t xml:space="preserve"> </w:t>
      </w:r>
      <w:r w:rsidRPr="008F21FB">
        <w:rPr>
          <w:rFonts w:ascii="Calisto MT" w:hAnsi="Calisto MT"/>
        </w:rPr>
        <w:t xml:space="preserve">relationship </w:t>
      </w:r>
      <w:r w:rsidR="00E45223" w:rsidRPr="008F21FB">
        <w:rPr>
          <w:rFonts w:ascii="Calisto MT" w:hAnsi="Calisto MT"/>
        </w:rPr>
        <w:t xml:space="preserve">between student and teacher </w:t>
      </w:r>
      <w:r w:rsidRPr="008F21FB">
        <w:rPr>
          <w:rFonts w:ascii="Calisto MT" w:hAnsi="Calisto MT"/>
        </w:rPr>
        <w:t>is central</w:t>
      </w:r>
      <w:r w:rsidR="00E45223" w:rsidRPr="008F21FB">
        <w:rPr>
          <w:rFonts w:ascii="Calisto MT" w:hAnsi="Calisto MT"/>
        </w:rPr>
        <w:t xml:space="preserve"> to the university’s academic mission,</w:t>
      </w:r>
      <w:r w:rsidRPr="008F21FB">
        <w:rPr>
          <w:rFonts w:ascii="Calisto MT" w:hAnsi="Calisto MT"/>
        </w:rPr>
        <w:t xml:space="preserve"> you don’t want abuse. </w:t>
      </w:r>
      <w:r w:rsidR="00183987" w:rsidRPr="008F21FB">
        <w:rPr>
          <w:rFonts w:ascii="Calisto MT" w:hAnsi="Calisto MT"/>
        </w:rPr>
        <w:t xml:space="preserve">At B.C. the proper place for such a policy would be the faculty handbook and might </w:t>
      </w:r>
      <w:r w:rsidR="00DD301F" w:rsidRPr="008F21FB">
        <w:rPr>
          <w:rFonts w:ascii="Calisto MT" w:hAnsi="Calisto MT"/>
        </w:rPr>
        <w:t xml:space="preserve">cover </w:t>
      </w:r>
      <w:r w:rsidR="00183987" w:rsidRPr="008F21FB">
        <w:rPr>
          <w:rFonts w:ascii="Calisto MT" w:hAnsi="Calisto MT"/>
        </w:rPr>
        <w:t>any</w:t>
      </w:r>
      <w:r w:rsidR="00886646" w:rsidRPr="008F21FB">
        <w:rPr>
          <w:rFonts w:ascii="Calisto MT" w:hAnsi="Calisto MT"/>
        </w:rPr>
        <w:t xml:space="preserve"> </w:t>
      </w:r>
      <w:r w:rsidR="00183987" w:rsidRPr="008F21FB">
        <w:rPr>
          <w:rFonts w:ascii="Calisto MT" w:hAnsi="Calisto MT"/>
        </w:rPr>
        <w:t>evaluative relationship involving any teacher and any student.</w:t>
      </w:r>
      <w:r w:rsidR="00260930" w:rsidRPr="008F21FB">
        <w:rPr>
          <w:rFonts w:ascii="Calisto MT" w:hAnsi="Calisto MT"/>
        </w:rPr>
        <w:t xml:space="preserve"> </w:t>
      </w:r>
      <w:r w:rsidR="00183987" w:rsidRPr="008F21FB">
        <w:rPr>
          <w:rFonts w:ascii="Calisto MT" w:hAnsi="Calisto MT"/>
        </w:rPr>
        <w:t>Staff issues are referred to human resources.</w:t>
      </w:r>
      <w:r w:rsidR="00A5198D" w:rsidRPr="008F21FB">
        <w:rPr>
          <w:rFonts w:ascii="Calisto MT" w:hAnsi="Calisto MT"/>
        </w:rPr>
        <w:t xml:space="preserve"> </w:t>
      </w:r>
      <w:r w:rsidR="00183987" w:rsidRPr="008F21FB">
        <w:rPr>
          <w:rFonts w:ascii="Calisto MT" w:hAnsi="Calisto MT"/>
        </w:rPr>
        <w:t xml:space="preserve">The question was raised whether there should be </w:t>
      </w:r>
      <w:r w:rsidR="000F4CC6" w:rsidRPr="008F21FB">
        <w:rPr>
          <w:rFonts w:ascii="Calisto MT" w:hAnsi="Calisto MT"/>
        </w:rPr>
        <w:t xml:space="preserve">consequential </w:t>
      </w:r>
      <w:r w:rsidR="00183987" w:rsidRPr="008F21FB">
        <w:rPr>
          <w:rFonts w:ascii="Calisto MT" w:hAnsi="Calisto MT"/>
        </w:rPr>
        <w:t>or due process mechanisms.</w:t>
      </w:r>
      <w:r w:rsidR="000F4CC6" w:rsidRPr="008F21FB">
        <w:rPr>
          <w:rFonts w:ascii="Calisto MT" w:hAnsi="Calisto MT"/>
        </w:rPr>
        <w:t xml:space="preserve"> </w:t>
      </w:r>
      <w:r w:rsidR="00183987" w:rsidRPr="008F21FB">
        <w:rPr>
          <w:rFonts w:ascii="Calisto MT" w:hAnsi="Calisto MT"/>
        </w:rPr>
        <w:t>Such a policy might address professional conduct, ethics, the appearance of impropriety, the obligation to disclose, the need to</w:t>
      </w:r>
      <w:r w:rsidR="000F4CC6" w:rsidRPr="008F21FB">
        <w:rPr>
          <w:rFonts w:ascii="Calisto MT" w:hAnsi="Calisto MT"/>
        </w:rPr>
        <w:t xml:space="preserve"> </w:t>
      </w:r>
      <w:r w:rsidR="00183987" w:rsidRPr="008F21FB">
        <w:rPr>
          <w:rFonts w:ascii="Calisto MT" w:hAnsi="Calisto MT"/>
        </w:rPr>
        <w:t>protect all constituents, and</w:t>
      </w:r>
      <w:r w:rsidR="00E017B9" w:rsidRPr="008F21FB">
        <w:rPr>
          <w:rFonts w:ascii="Calisto MT" w:hAnsi="Calisto MT"/>
        </w:rPr>
        <w:t xml:space="preserve"> consequence of not disclosing. </w:t>
      </w:r>
      <w:r w:rsidR="00183987" w:rsidRPr="008F21FB">
        <w:rPr>
          <w:rFonts w:ascii="Calisto MT" w:hAnsi="Calisto MT"/>
        </w:rPr>
        <w:t>Teachers in positions of power and authority should recuse themselves from such positions if they are involved in a consensual relationship with a subordinate. One’s chair should promptly be notified if such a relationship</w:t>
      </w:r>
      <w:r w:rsidR="00043D7A" w:rsidRPr="008F21FB">
        <w:rPr>
          <w:rFonts w:ascii="Calisto MT" w:hAnsi="Calisto MT"/>
        </w:rPr>
        <w:t xml:space="preserve"> </w:t>
      </w:r>
      <w:r w:rsidR="00183987" w:rsidRPr="008F21FB">
        <w:rPr>
          <w:rFonts w:ascii="Calisto MT" w:hAnsi="Calisto MT"/>
        </w:rPr>
        <w:t>begins. At some schools, the</w:t>
      </w:r>
      <w:r w:rsidR="008F076C" w:rsidRPr="008F21FB">
        <w:rPr>
          <w:rFonts w:ascii="Calisto MT" w:hAnsi="Calisto MT"/>
        </w:rPr>
        <w:t xml:space="preserve"> </w:t>
      </w:r>
      <w:r w:rsidR="00C03B2B" w:rsidRPr="008F21FB">
        <w:rPr>
          <w:rFonts w:ascii="Calisto MT" w:hAnsi="Calisto MT"/>
        </w:rPr>
        <w:t xml:space="preserve">chair </w:t>
      </w:r>
      <w:r w:rsidR="00183987" w:rsidRPr="008F21FB">
        <w:rPr>
          <w:rFonts w:ascii="Calisto MT" w:hAnsi="Calisto MT"/>
        </w:rPr>
        <w:t>reports the situation to the</w:t>
      </w:r>
      <w:r w:rsidR="00A5198D" w:rsidRPr="008F21FB">
        <w:rPr>
          <w:rFonts w:ascii="Calisto MT" w:hAnsi="Calisto MT"/>
        </w:rPr>
        <w:t xml:space="preserve"> Dean. The purpose of such a policy is not</w:t>
      </w:r>
      <w:r w:rsidR="002F6460" w:rsidRPr="008F21FB">
        <w:rPr>
          <w:rFonts w:ascii="Calisto MT" w:hAnsi="Calisto MT"/>
        </w:rPr>
        <w:t xml:space="preserve"> to</w:t>
      </w:r>
      <w:r w:rsidR="00A5198D" w:rsidRPr="008F21FB">
        <w:rPr>
          <w:rFonts w:ascii="Calisto MT" w:hAnsi="Calisto MT"/>
        </w:rPr>
        <w:t xml:space="preserve"> overrule matters of the heart but rather to protect students at all levels from potentially exploitative dynamics.</w:t>
      </w:r>
    </w:p>
    <w:p w14:paraId="3DB851F3" w14:textId="77777777" w:rsidR="00696B24" w:rsidRPr="008F21FB" w:rsidRDefault="00FD6BF3" w:rsidP="00637715">
      <w:pPr>
        <w:rPr>
          <w:rFonts w:ascii="Calisto MT" w:hAnsi="Calisto MT"/>
        </w:rPr>
      </w:pPr>
      <w:r w:rsidRPr="008F21FB">
        <w:rPr>
          <w:rFonts w:ascii="Calisto MT" w:hAnsi="Calisto MT"/>
        </w:rPr>
        <w:tab/>
      </w:r>
      <w:r w:rsidR="00A5198D" w:rsidRPr="008F21FB">
        <w:rPr>
          <w:rFonts w:ascii="Calisto MT" w:hAnsi="Calisto MT"/>
        </w:rPr>
        <w:t>W</w:t>
      </w:r>
      <w:r w:rsidRPr="008F21FB">
        <w:rPr>
          <w:rFonts w:ascii="Calisto MT" w:hAnsi="Calisto MT"/>
        </w:rPr>
        <w:t xml:space="preserve">e need </w:t>
      </w:r>
      <w:r w:rsidR="00A5198D" w:rsidRPr="008F21FB">
        <w:rPr>
          <w:rFonts w:ascii="Calisto MT" w:hAnsi="Calisto MT"/>
        </w:rPr>
        <w:t xml:space="preserve">such </w:t>
      </w:r>
      <w:r w:rsidRPr="008F21FB">
        <w:rPr>
          <w:rFonts w:ascii="Calisto MT" w:hAnsi="Calisto MT"/>
        </w:rPr>
        <w:t>a policy</w:t>
      </w:r>
      <w:r w:rsidR="00A5198D" w:rsidRPr="008F21FB">
        <w:rPr>
          <w:rFonts w:ascii="Calisto MT" w:hAnsi="Calisto MT"/>
        </w:rPr>
        <w:t xml:space="preserve"> at B.C</w:t>
      </w:r>
      <w:r w:rsidRPr="008F21FB">
        <w:rPr>
          <w:rFonts w:ascii="Calisto MT" w:hAnsi="Calisto MT"/>
        </w:rPr>
        <w:t xml:space="preserve">. </w:t>
      </w:r>
      <w:r w:rsidR="00A5198D" w:rsidRPr="008F21FB">
        <w:rPr>
          <w:rFonts w:ascii="Calisto MT" w:hAnsi="Calisto MT"/>
        </w:rPr>
        <w:t>Drawing on existing policies elsewhere, the UCT should write</w:t>
      </w:r>
      <w:r w:rsidRPr="008F21FB">
        <w:rPr>
          <w:rFonts w:ascii="Calisto MT" w:hAnsi="Calisto MT"/>
        </w:rPr>
        <w:t xml:space="preserve"> </w:t>
      </w:r>
      <w:r w:rsidR="00A5198D" w:rsidRPr="008F21FB">
        <w:rPr>
          <w:rFonts w:ascii="Calisto MT" w:hAnsi="Calisto MT"/>
        </w:rPr>
        <w:t>a</w:t>
      </w:r>
      <w:r w:rsidRPr="008F21FB">
        <w:rPr>
          <w:rFonts w:ascii="Calisto MT" w:hAnsi="Calisto MT"/>
        </w:rPr>
        <w:t xml:space="preserve"> policy and </w:t>
      </w:r>
      <w:r w:rsidR="00A5198D" w:rsidRPr="008F21FB">
        <w:rPr>
          <w:rFonts w:ascii="Calisto MT" w:hAnsi="Calisto MT"/>
        </w:rPr>
        <w:t>submit</w:t>
      </w:r>
      <w:r w:rsidRPr="008F21FB">
        <w:rPr>
          <w:rFonts w:ascii="Calisto MT" w:hAnsi="Calisto MT"/>
        </w:rPr>
        <w:t xml:space="preserve"> </w:t>
      </w:r>
      <w:r w:rsidR="009D6B13" w:rsidRPr="008F21FB">
        <w:rPr>
          <w:rFonts w:ascii="Calisto MT" w:hAnsi="Calisto MT"/>
        </w:rPr>
        <w:t xml:space="preserve">it to </w:t>
      </w:r>
      <w:r w:rsidR="00A5198D" w:rsidRPr="008F21FB">
        <w:rPr>
          <w:rFonts w:ascii="Calisto MT" w:hAnsi="Calisto MT"/>
        </w:rPr>
        <w:t>the P</w:t>
      </w:r>
      <w:r w:rsidR="009D6B13" w:rsidRPr="008F21FB">
        <w:rPr>
          <w:rFonts w:ascii="Calisto MT" w:hAnsi="Calisto MT"/>
        </w:rPr>
        <w:t>rovost</w:t>
      </w:r>
      <w:r w:rsidR="00A5198D" w:rsidRPr="008F21FB">
        <w:rPr>
          <w:rFonts w:ascii="Calisto MT" w:hAnsi="Calisto MT"/>
        </w:rPr>
        <w:t>’s A</w:t>
      </w:r>
      <w:r w:rsidR="009D6B13" w:rsidRPr="008F21FB">
        <w:rPr>
          <w:rFonts w:ascii="Calisto MT" w:hAnsi="Calisto MT"/>
        </w:rPr>
        <w:t>dvis</w:t>
      </w:r>
      <w:r w:rsidR="00A5198D" w:rsidRPr="008F21FB">
        <w:rPr>
          <w:rFonts w:ascii="Calisto MT" w:hAnsi="Calisto MT"/>
        </w:rPr>
        <w:t xml:space="preserve">ory Council and Council of Deans. </w:t>
      </w:r>
      <w:r w:rsidR="00DE6693" w:rsidRPr="008F21FB">
        <w:rPr>
          <w:rFonts w:ascii="Calisto MT" w:hAnsi="Calisto MT"/>
        </w:rPr>
        <w:t>Columbia</w:t>
      </w:r>
      <w:r w:rsidR="00A5198D" w:rsidRPr="008F21FB">
        <w:rPr>
          <w:rFonts w:ascii="Calisto MT" w:hAnsi="Calisto MT"/>
        </w:rPr>
        <w:t xml:space="preserve">’s policy is short and clear, and </w:t>
      </w:r>
      <w:r w:rsidR="00DE6693" w:rsidRPr="008F21FB">
        <w:rPr>
          <w:rFonts w:ascii="Calisto MT" w:hAnsi="Calisto MT"/>
        </w:rPr>
        <w:t>Penn</w:t>
      </w:r>
      <w:r w:rsidR="00A5198D" w:rsidRPr="008F21FB">
        <w:rPr>
          <w:rFonts w:ascii="Calisto MT" w:hAnsi="Calisto MT"/>
        </w:rPr>
        <w:t>’s</w:t>
      </w:r>
      <w:r w:rsidR="00DE6693" w:rsidRPr="008F21FB">
        <w:rPr>
          <w:rFonts w:ascii="Calisto MT" w:hAnsi="Calisto MT"/>
        </w:rPr>
        <w:t xml:space="preserve"> has </w:t>
      </w:r>
      <w:r w:rsidR="00A5198D" w:rsidRPr="008F21FB">
        <w:rPr>
          <w:rFonts w:ascii="Calisto MT" w:hAnsi="Calisto MT"/>
        </w:rPr>
        <w:t xml:space="preserve">the </w:t>
      </w:r>
      <w:r w:rsidR="00DE6693" w:rsidRPr="008F21FB">
        <w:rPr>
          <w:rFonts w:ascii="Calisto MT" w:hAnsi="Calisto MT"/>
        </w:rPr>
        <w:t xml:space="preserve">right spirit. </w:t>
      </w:r>
    </w:p>
    <w:p w14:paraId="632CAC18" w14:textId="77777777" w:rsidR="00696B24" w:rsidRPr="008F21FB" w:rsidRDefault="00696B24" w:rsidP="00637715">
      <w:pPr>
        <w:rPr>
          <w:rFonts w:ascii="Calisto MT" w:hAnsi="Calisto MT"/>
        </w:rPr>
      </w:pPr>
    </w:p>
    <w:p w14:paraId="43D3063C" w14:textId="77777777" w:rsidR="00A5198D" w:rsidRPr="008F21FB" w:rsidRDefault="00A5198D" w:rsidP="00A5198D">
      <w:pPr>
        <w:ind w:firstLine="720"/>
        <w:rPr>
          <w:rFonts w:ascii="Calisto MT" w:hAnsi="Calisto MT"/>
        </w:rPr>
      </w:pPr>
      <w:r w:rsidRPr="008F21FB">
        <w:rPr>
          <w:rFonts w:ascii="Calisto MT" w:hAnsi="Calisto MT"/>
        </w:rPr>
        <w:t>We will</w:t>
      </w:r>
      <w:r w:rsidR="00696B24" w:rsidRPr="008F21FB">
        <w:rPr>
          <w:rFonts w:ascii="Calisto MT" w:hAnsi="Calisto MT"/>
        </w:rPr>
        <w:t xml:space="preserve"> have </w:t>
      </w:r>
      <w:r w:rsidRPr="008F21FB">
        <w:rPr>
          <w:rFonts w:ascii="Calisto MT" w:hAnsi="Calisto MT"/>
        </w:rPr>
        <w:t>a meeting in May.</w:t>
      </w:r>
    </w:p>
    <w:p w14:paraId="11A30CC2" w14:textId="77777777" w:rsidR="00A5198D" w:rsidRPr="008F21FB" w:rsidRDefault="00A5198D" w:rsidP="00A5198D">
      <w:pPr>
        <w:ind w:firstLine="720"/>
        <w:rPr>
          <w:rFonts w:ascii="Calisto MT" w:hAnsi="Calisto MT"/>
        </w:rPr>
      </w:pPr>
    </w:p>
    <w:p w14:paraId="372D239A" w14:textId="77777777" w:rsidR="00A5198D" w:rsidRPr="008F21FB" w:rsidRDefault="00A5198D" w:rsidP="00463A38">
      <w:pPr>
        <w:ind w:firstLine="720"/>
        <w:rPr>
          <w:rFonts w:ascii="Calisto MT" w:hAnsi="Calisto MT"/>
        </w:rPr>
      </w:pPr>
      <w:r w:rsidRPr="008F21FB">
        <w:rPr>
          <w:rFonts w:ascii="Calisto MT" w:hAnsi="Calisto MT"/>
        </w:rPr>
        <w:t>Minutes prepared by Julian Bourg.</w:t>
      </w:r>
    </w:p>
    <w:sectPr w:rsidR="00A5198D" w:rsidRPr="008F21FB" w:rsidSect="00A5198D">
      <w:pgSz w:w="12240" w:h="15840"/>
      <w:pgMar w:top="1152" w:right="1152"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C6"/>
    <w:rsid w:val="00043D7A"/>
    <w:rsid w:val="000F4CC6"/>
    <w:rsid w:val="001306FC"/>
    <w:rsid w:val="001310A9"/>
    <w:rsid w:val="00150635"/>
    <w:rsid w:val="00183987"/>
    <w:rsid w:val="001A513F"/>
    <w:rsid w:val="00211EA7"/>
    <w:rsid w:val="00260930"/>
    <w:rsid w:val="002F6460"/>
    <w:rsid w:val="00355A20"/>
    <w:rsid w:val="003930ED"/>
    <w:rsid w:val="003F61ED"/>
    <w:rsid w:val="00433BBF"/>
    <w:rsid w:val="00463A38"/>
    <w:rsid w:val="005451C9"/>
    <w:rsid w:val="0061129F"/>
    <w:rsid w:val="00637715"/>
    <w:rsid w:val="00696B24"/>
    <w:rsid w:val="006A3BC6"/>
    <w:rsid w:val="00747AAA"/>
    <w:rsid w:val="0085028E"/>
    <w:rsid w:val="00886646"/>
    <w:rsid w:val="008A4339"/>
    <w:rsid w:val="008F076C"/>
    <w:rsid w:val="008F21FB"/>
    <w:rsid w:val="009D6B13"/>
    <w:rsid w:val="00A16940"/>
    <w:rsid w:val="00A26F9C"/>
    <w:rsid w:val="00A4529C"/>
    <w:rsid w:val="00A5198D"/>
    <w:rsid w:val="00AF48A9"/>
    <w:rsid w:val="00B91B61"/>
    <w:rsid w:val="00B93DD3"/>
    <w:rsid w:val="00C03B2B"/>
    <w:rsid w:val="00C211D5"/>
    <w:rsid w:val="00C21780"/>
    <w:rsid w:val="00C46D3D"/>
    <w:rsid w:val="00CE3C2A"/>
    <w:rsid w:val="00D57129"/>
    <w:rsid w:val="00DD301F"/>
    <w:rsid w:val="00DE6693"/>
    <w:rsid w:val="00E017B9"/>
    <w:rsid w:val="00E338E3"/>
    <w:rsid w:val="00E45223"/>
    <w:rsid w:val="00FD6BF3"/>
    <w:rsid w:val="00FF00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6E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37715"/>
    <w:rPr>
      <w:rFonts w:ascii="Times"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AA3A1D"/>
    <w:rPr>
      <w:rFonts w:ascii="Times" w:hAnsi="Times"/>
    </w:rPr>
  </w:style>
  <w:style w:type="character" w:styleId="EndnoteReference">
    <w:name w:val="endnote reference"/>
    <w:basedOn w:val="DefaultParagraphFont"/>
    <w:uiPriority w:val="99"/>
    <w:semiHidden/>
    <w:unhideWhenUsed/>
    <w:rsid w:val="00AA3A1D"/>
    <w:rPr>
      <w:rFonts w:ascii="Times" w:hAnsi="Times"/>
      <w:vertAlign w:val="superscript"/>
    </w:rPr>
  </w:style>
  <w:style w:type="paragraph" w:styleId="FootnoteText">
    <w:name w:val="footnote text"/>
    <w:basedOn w:val="Normal"/>
    <w:link w:val="FootnoteTextChar"/>
    <w:autoRedefine/>
    <w:rsid w:val="00411AC3"/>
    <w:rPr>
      <w:sz w:val="20"/>
    </w:rPr>
  </w:style>
  <w:style w:type="character" w:customStyle="1" w:styleId="FootnoteTextChar">
    <w:name w:val="Footnote Text Char"/>
    <w:basedOn w:val="DefaultParagraphFont"/>
    <w:link w:val="FootnoteText"/>
    <w:rsid w:val="00411AC3"/>
    <w:rPr>
      <w:rFonts w:ascii="Times" w:hAnsi="Times" w:cs="Times New Roman"/>
      <w:sz w:val="20"/>
    </w:rPr>
  </w:style>
  <w:style w:type="character" w:styleId="FootnoteReference">
    <w:name w:val="footnote reference"/>
    <w:basedOn w:val="DefaultParagraphFont"/>
    <w:uiPriority w:val="99"/>
    <w:semiHidden/>
    <w:unhideWhenUsed/>
    <w:rsid w:val="002E1441"/>
    <w:rPr>
      <w:sz w:val="24"/>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37715"/>
    <w:rPr>
      <w:rFonts w:ascii="Times"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AA3A1D"/>
    <w:rPr>
      <w:rFonts w:ascii="Times" w:hAnsi="Times"/>
    </w:rPr>
  </w:style>
  <w:style w:type="character" w:styleId="EndnoteReference">
    <w:name w:val="endnote reference"/>
    <w:basedOn w:val="DefaultParagraphFont"/>
    <w:uiPriority w:val="99"/>
    <w:semiHidden/>
    <w:unhideWhenUsed/>
    <w:rsid w:val="00AA3A1D"/>
    <w:rPr>
      <w:rFonts w:ascii="Times" w:hAnsi="Times"/>
      <w:vertAlign w:val="superscript"/>
    </w:rPr>
  </w:style>
  <w:style w:type="paragraph" w:styleId="FootnoteText">
    <w:name w:val="footnote text"/>
    <w:basedOn w:val="Normal"/>
    <w:link w:val="FootnoteTextChar"/>
    <w:autoRedefine/>
    <w:rsid w:val="00411AC3"/>
    <w:rPr>
      <w:sz w:val="20"/>
    </w:rPr>
  </w:style>
  <w:style w:type="character" w:customStyle="1" w:styleId="FootnoteTextChar">
    <w:name w:val="Footnote Text Char"/>
    <w:basedOn w:val="DefaultParagraphFont"/>
    <w:link w:val="FootnoteText"/>
    <w:rsid w:val="00411AC3"/>
    <w:rPr>
      <w:rFonts w:ascii="Times" w:hAnsi="Times" w:cs="Times New Roman"/>
      <w:sz w:val="20"/>
    </w:rPr>
  </w:style>
  <w:style w:type="character" w:styleId="FootnoteReference">
    <w:name w:val="footnote reference"/>
    <w:basedOn w:val="DefaultParagraphFont"/>
    <w:uiPriority w:val="99"/>
    <w:semiHidden/>
    <w:unhideWhenUsed/>
    <w:rsid w:val="002E1441"/>
    <w:rPr>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6302</Characters>
  <Application>Microsoft Macintosh Word</Application>
  <DocSecurity>0</DocSecurity>
  <Lines>52</Lines>
  <Paragraphs>14</Paragraphs>
  <ScaleCrop>false</ScaleCrop>
  <Company>Boston College</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Bourg</dc:creator>
  <cp:keywords/>
  <cp:lastModifiedBy>Sarah H. Beckjord</cp:lastModifiedBy>
  <cp:revision>2</cp:revision>
  <dcterms:created xsi:type="dcterms:W3CDTF">2013-06-24T20:07:00Z</dcterms:created>
  <dcterms:modified xsi:type="dcterms:W3CDTF">2013-06-24T20:07:00Z</dcterms:modified>
</cp:coreProperties>
</file>