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17C" w:rsidRDefault="0061224A" w:rsidP="0074717C">
      <w:pPr>
        <w:widowControl w:val="0"/>
        <w:jc w:val="center"/>
        <w:rPr>
          <w:b/>
        </w:rPr>
      </w:pPr>
      <w:r>
        <w:rPr>
          <w:b/>
        </w:rPr>
        <w:t xml:space="preserve"> </w:t>
      </w:r>
      <w:r w:rsidR="0074717C" w:rsidRPr="00C251CE">
        <w:rPr>
          <w:b/>
        </w:rPr>
        <w:t>Provost</w:t>
      </w:r>
      <w:r w:rsidR="0074717C">
        <w:rPr>
          <w:b/>
        </w:rPr>
        <w:t>'s</w:t>
      </w:r>
      <w:r w:rsidR="0074717C" w:rsidRPr="00C251CE">
        <w:rPr>
          <w:b/>
        </w:rPr>
        <w:t xml:space="preserve"> Advisory Council</w:t>
      </w:r>
    </w:p>
    <w:p w:rsidR="0074717C" w:rsidRDefault="0074717C" w:rsidP="0074717C">
      <w:pPr>
        <w:widowControl w:val="0"/>
        <w:jc w:val="center"/>
        <w:rPr>
          <w:b/>
        </w:rPr>
      </w:pPr>
      <w:r>
        <w:rPr>
          <w:b/>
        </w:rPr>
        <w:t xml:space="preserve">Summary of </w:t>
      </w:r>
      <w:r w:rsidR="005F4BCE">
        <w:rPr>
          <w:b/>
        </w:rPr>
        <w:t>September 22,</w:t>
      </w:r>
      <w:r w:rsidR="00BA7B1B">
        <w:rPr>
          <w:b/>
        </w:rPr>
        <w:t xml:space="preserve"> 2011</w:t>
      </w:r>
      <w:r>
        <w:rPr>
          <w:b/>
        </w:rPr>
        <w:t xml:space="preserve"> meeting</w:t>
      </w:r>
    </w:p>
    <w:p w:rsidR="0074717C" w:rsidRDefault="0074717C" w:rsidP="0074717C">
      <w:pPr>
        <w:widowControl w:val="0"/>
        <w:jc w:val="center"/>
        <w:rPr>
          <w:b/>
        </w:rPr>
      </w:pPr>
    </w:p>
    <w:p w:rsidR="0074717C" w:rsidRDefault="0074717C" w:rsidP="0074717C">
      <w:pPr>
        <w:widowControl w:val="0"/>
        <w:jc w:val="center"/>
        <w:rPr>
          <w:b/>
        </w:rPr>
        <w:sectPr w:rsidR="0074717C">
          <w:footerReference w:type="default" r:id="rId8"/>
          <w:type w:val="continuous"/>
          <w:pgSz w:w="12240" w:h="15840"/>
          <w:pgMar w:top="1440" w:right="1440" w:bottom="1440" w:left="1440" w:header="720" w:footer="720" w:gutter="0"/>
          <w:cols w:space="720"/>
          <w:docGrid w:linePitch="360"/>
        </w:sectPr>
      </w:pPr>
    </w:p>
    <w:p w:rsidR="00FA23D0" w:rsidRDefault="00FA23D0" w:rsidP="0074717C">
      <w:pPr>
        <w:widowControl w:val="0"/>
      </w:pPr>
      <w:r>
        <w:lastRenderedPageBreak/>
        <w:t>Bert Garza</w:t>
      </w:r>
    </w:p>
    <w:p w:rsidR="005F4BCE" w:rsidRDefault="005F4BCE" w:rsidP="007E71EC">
      <w:pPr>
        <w:widowControl w:val="0"/>
      </w:pPr>
      <w:r>
        <w:t>Rosanna DeMarco</w:t>
      </w:r>
    </w:p>
    <w:p w:rsidR="00F65DAC" w:rsidRDefault="00FA23D0" w:rsidP="007E71EC">
      <w:pPr>
        <w:widowControl w:val="0"/>
      </w:pPr>
      <w:r>
        <w:t>Pat DeLeeuw</w:t>
      </w:r>
    </w:p>
    <w:p w:rsidR="00F65DAC" w:rsidRDefault="00F65DAC" w:rsidP="007E71EC">
      <w:pPr>
        <w:widowControl w:val="0"/>
      </w:pPr>
      <w:r>
        <w:t>Lillie Albert</w:t>
      </w:r>
    </w:p>
    <w:p w:rsidR="00BA7B1B" w:rsidRDefault="005F4BCE" w:rsidP="007E71EC">
      <w:pPr>
        <w:widowControl w:val="0"/>
      </w:pPr>
      <w:r>
        <w:t>Diana Pullin</w:t>
      </w:r>
    </w:p>
    <w:p w:rsidR="005F4BCE" w:rsidRDefault="005F4BCE" w:rsidP="007E71EC">
      <w:pPr>
        <w:widowControl w:val="0"/>
      </w:pPr>
      <w:r>
        <w:t>Colleen Griffith</w:t>
      </w:r>
    </w:p>
    <w:p w:rsidR="005F4BCE" w:rsidRDefault="005F4BCE" w:rsidP="007E71EC">
      <w:pPr>
        <w:widowControl w:val="0"/>
      </w:pPr>
      <w:r>
        <w:t>Judy Gordon</w:t>
      </w:r>
    </w:p>
    <w:p w:rsidR="005F4BCE" w:rsidRDefault="005F4BCE" w:rsidP="007E71EC">
      <w:pPr>
        <w:widowControl w:val="0"/>
      </w:pPr>
      <w:r>
        <w:t>Katie O'Dair</w:t>
      </w:r>
    </w:p>
    <w:p w:rsidR="005F4BCE" w:rsidRDefault="006E6DEC" w:rsidP="007E71EC">
      <w:pPr>
        <w:widowControl w:val="0"/>
      </w:pPr>
      <w:r>
        <w:t>Christopher Kirby</w:t>
      </w:r>
    </w:p>
    <w:p w:rsidR="005F4BCE" w:rsidRDefault="005F4BCE" w:rsidP="007E71EC">
      <w:pPr>
        <w:widowControl w:val="0"/>
      </w:pPr>
      <w:r>
        <w:t>Gilda Morelli</w:t>
      </w:r>
    </w:p>
    <w:p w:rsidR="005F4BCE" w:rsidRDefault="005F4BCE" w:rsidP="007E71EC">
      <w:pPr>
        <w:widowControl w:val="0"/>
      </w:pPr>
      <w:r>
        <w:lastRenderedPageBreak/>
        <w:t>Pat Byrne</w:t>
      </w:r>
    </w:p>
    <w:p w:rsidR="005F4BCE" w:rsidRDefault="005F4BCE" w:rsidP="007E71EC">
      <w:pPr>
        <w:widowControl w:val="0"/>
      </w:pPr>
      <w:r>
        <w:t xml:space="preserve">Tom </w:t>
      </w:r>
      <w:r w:rsidR="006E6DEC">
        <w:t>W</w:t>
      </w:r>
      <w:r>
        <w:t>all</w:t>
      </w:r>
    </w:p>
    <w:p w:rsidR="005F4BCE" w:rsidRDefault="005F4BCE" w:rsidP="007E71EC">
      <w:pPr>
        <w:widowControl w:val="0"/>
      </w:pPr>
      <w:r>
        <w:t>David Quigley</w:t>
      </w:r>
    </w:p>
    <w:p w:rsidR="005F4BCE" w:rsidRDefault="005F4BCE" w:rsidP="007E71EC">
      <w:pPr>
        <w:widowControl w:val="0"/>
      </w:pPr>
      <w:r>
        <w:t>Stephen Pfohl</w:t>
      </w:r>
    </w:p>
    <w:p w:rsidR="005F4BCE" w:rsidRDefault="005F4BCE" w:rsidP="007E71EC">
      <w:pPr>
        <w:widowControl w:val="0"/>
      </w:pPr>
      <w:r>
        <w:t>Renee Jones</w:t>
      </w:r>
    </w:p>
    <w:p w:rsidR="005F4BCE" w:rsidRDefault="005F4BCE" w:rsidP="007E71EC">
      <w:pPr>
        <w:widowControl w:val="0"/>
      </w:pPr>
      <w:r>
        <w:t>Francine Cardman</w:t>
      </w:r>
    </w:p>
    <w:p w:rsidR="005F4BCE" w:rsidRDefault="005F4BCE" w:rsidP="007E71EC">
      <w:pPr>
        <w:widowControl w:val="0"/>
      </w:pPr>
      <w:r>
        <w:t>David Wirth</w:t>
      </w:r>
    </w:p>
    <w:p w:rsidR="005F4BCE" w:rsidRDefault="005F4BCE" w:rsidP="007E71EC">
      <w:pPr>
        <w:widowControl w:val="0"/>
      </w:pPr>
      <w:r>
        <w:t>Mark Massa, S.J.</w:t>
      </w:r>
    </w:p>
    <w:p w:rsidR="005F4BCE" w:rsidRDefault="005F4BCE" w:rsidP="007E71EC">
      <w:pPr>
        <w:widowControl w:val="0"/>
      </w:pPr>
      <w:r>
        <w:t>John Spinard</w:t>
      </w:r>
    </w:p>
    <w:p w:rsidR="005F4BCE" w:rsidRDefault="005F4BCE" w:rsidP="007E71EC">
      <w:pPr>
        <w:widowControl w:val="0"/>
      </w:pPr>
      <w:r>
        <w:t>Callista Roy</w:t>
      </w:r>
    </w:p>
    <w:p w:rsidR="005F4BCE" w:rsidRDefault="005F4BCE" w:rsidP="007E71EC">
      <w:pPr>
        <w:widowControl w:val="0"/>
      </w:pPr>
      <w:r>
        <w:lastRenderedPageBreak/>
        <w:t>Tony Annunziato</w:t>
      </w:r>
    </w:p>
    <w:p w:rsidR="005F4BCE" w:rsidRDefault="005F4BCE" w:rsidP="007E71EC">
      <w:pPr>
        <w:widowControl w:val="0"/>
      </w:pPr>
      <w:r>
        <w:t>Jenny</w:t>
      </w:r>
      <w:r w:rsidR="006E6DEC">
        <w:t xml:space="preserve"> Baglivo</w:t>
      </w:r>
    </w:p>
    <w:p w:rsidR="005F4BCE" w:rsidRDefault="005F4BCE" w:rsidP="007E71EC">
      <w:pPr>
        <w:widowControl w:val="0"/>
      </w:pPr>
      <w:r>
        <w:t>Harr</w:t>
      </w:r>
      <w:r w:rsidR="006E6DEC">
        <w:t>ison</w:t>
      </w:r>
      <w:r>
        <w:t xml:space="preserve"> Kent</w:t>
      </w:r>
    </w:p>
    <w:p w:rsidR="005F4BCE" w:rsidRDefault="005F4BCE" w:rsidP="007E71EC">
      <w:pPr>
        <w:widowControl w:val="0"/>
      </w:pPr>
      <w:r>
        <w:t>Larry McLaughlin</w:t>
      </w:r>
    </w:p>
    <w:p w:rsidR="005F4BCE" w:rsidRDefault="005F4BCE" w:rsidP="007E71EC">
      <w:pPr>
        <w:widowControl w:val="0"/>
      </w:pPr>
      <w:r>
        <w:t>Tim Crawford</w:t>
      </w:r>
    </w:p>
    <w:p w:rsidR="005F4BCE" w:rsidRDefault="005F4BCE" w:rsidP="007E71EC">
      <w:pPr>
        <w:widowControl w:val="0"/>
      </w:pPr>
      <w:r>
        <w:t xml:space="preserve">Don </w:t>
      </w:r>
      <w:r w:rsidR="006E6DEC">
        <w:t>Hafner</w:t>
      </w:r>
    </w:p>
    <w:p w:rsidR="006E6DEC" w:rsidRDefault="006E6DEC" w:rsidP="007E71EC">
      <w:pPr>
        <w:widowControl w:val="0"/>
      </w:pPr>
      <w:r>
        <w:t>Anita Tien</w:t>
      </w:r>
    </w:p>
    <w:p w:rsidR="00A676DF" w:rsidRDefault="00A676DF" w:rsidP="00B824AC">
      <w:pPr>
        <w:widowControl w:val="0"/>
      </w:pPr>
      <w:r>
        <w:t xml:space="preserve">Maureen Kenny </w:t>
      </w:r>
    </w:p>
    <w:p w:rsidR="006E6DEC" w:rsidRDefault="006E6DEC" w:rsidP="00B824AC">
      <w:pPr>
        <w:widowControl w:val="0"/>
      </w:pPr>
      <w:r>
        <w:t>Sana Sheikh</w:t>
      </w:r>
    </w:p>
    <w:p w:rsidR="008B59B6" w:rsidRDefault="008B59B6" w:rsidP="00B824AC">
      <w:pPr>
        <w:widowControl w:val="0"/>
      </w:pPr>
      <w:r>
        <w:t>Jillian Maxey</w:t>
      </w:r>
    </w:p>
    <w:p w:rsidR="006E6DEC" w:rsidRDefault="006E6DEC" w:rsidP="00B824AC">
      <w:pPr>
        <w:widowControl w:val="0"/>
        <w:sectPr w:rsidR="006E6DEC">
          <w:type w:val="continuous"/>
          <w:pgSz w:w="12240" w:h="15840"/>
          <w:pgMar w:top="1440" w:right="1440" w:bottom="1440" w:left="1440" w:header="720" w:footer="720" w:gutter="0"/>
          <w:cols w:num="3" w:space="720" w:equalWidth="0">
            <w:col w:w="2760" w:space="720"/>
            <w:col w:w="2400" w:space="720"/>
            <w:col w:w="2760"/>
          </w:cols>
          <w:docGrid w:linePitch="360"/>
        </w:sectPr>
      </w:pPr>
    </w:p>
    <w:p w:rsidR="0074717C" w:rsidRDefault="0074717C"/>
    <w:p w:rsidR="0074717C" w:rsidRDefault="0074717C" w:rsidP="0074717C">
      <w:pPr>
        <w:pBdr>
          <w:top w:val="single" w:sz="4" w:space="1" w:color="auto"/>
        </w:pBdr>
        <w:rPr>
          <w:color w:val="666699"/>
        </w:rPr>
      </w:pPr>
    </w:p>
    <w:p w:rsidR="00140FE4" w:rsidRDefault="0074717C" w:rsidP="00CF3E2A">
      <w:pPr>
        <w:numPr>
          <w:ilvl w:val="0"/>
          <w:numId w:val="1"/>
        </w:numPr>
        <w:rPr>
          <w:color w:val="000000"/>
        </w:rPr>
      </w:pPr>
      <w:r w:rsidRPr="00C66784">
        <w:rPr>
          <w:color w:val="000000"/>
        </w:rPr>
        <w:t>The summary for the meeting of</w:t>
      </w:r>
      <w:r w:rsidR="0061224A" w:rsidRPr="00C66784">
        <w:rPr>
          <w:color w:val="000000"/>
        </w:rPr>
        <w:t xml:space="preserve"> </w:t>
      </w:r>
      <w:r w:rsidR="005F4BCE">
        <w:rPr>
          <w:color w:val="000000"/>
        </w:rPr>
        <w:t>April 28</w:t>
      </w:r>
      <w:r w:rsidR="00484F59">
        <w:rPr>
          <w:color w:val="000000"/>
        </w:rPr>
        <w:t>, 2011</w:t>
      </w:r>
      <w:r w:rsidRPr="00C66784">
        <w:rPr>
          <w:color w:val="000000"/>
        </w:rPr>
        <w:t xml:space="preserve"> was approved</w:t>
      </w:r>
      <w:r w:rsidR="00DC6347" w:rsidRPr="00C66784">
        <w:rPr>
          <w:color w:val="000000"/>
        </w:rPr>
        <w:t xml:space="preserve">.  </w:t>
      </w:r>
      <w:r w:rsidR="007E71EC" w:rsidRPr="00C66784">
        <w:rPr>
          <w:color w:val="000000"/>
        </w:rPr>
        <w:t>The summary</w:t>
      </w:r>
      <w:r w:rsidR="00FE4085" w:rsidRPr="00C66784">
        <w:rPr>
          <w:color w:val="000000"/>
        </w:rPr>
        <w:t xml:space="preserve"> </w:t>
      </w:r>
      <w:r w:rsidRPr="00C66784">
        <w:rPr>
          <w:color w:val="000000"/>
        </w:rPr>
        <w:t>will be sent to the President's Office.  All summaries are posted on the Provost's Office website; members are encouraged to share the summary with colleagues.</w:t>
      </w:r>
    </w:p>
    <w:p w:rsidR="006E6DEC" w:rsidRDefault="006E6DEC" w:rsidP="006E6DEC">
      <w:pPr>
        <w:rPr>
          <w:color w:val="000000"/>
        </w:rPr>
      </w:pPr>
    </w:p>
    <w:p w:rsidR="006E6DEC" w:rsidRDefault="006E6DEC" w:rsidP="006E6DEC">
      <w:pPr>
        <w:numPr>
          <w:ilvl w:val="0"/>
          <w:numId w:val="1"/>
        </w:numPr>
        <w:rPr>
          <w:color w:val="000000"/>
        </w:rPr>
      </w:pPr>
      <w:r>
        <w:rPr>
          <w:color w:val="000000"/>
        </w:rPr>
        <w:t>Don Hafner</w:t>
      </w:r>
      <w:r w:rsidR="00BC76A9">
        <w:rPr>
          <w:color w:val="000000"/>
        </w:rPr>
        <w:t>, Vice Provost for Undergraduate Academic Affairs,</w:t>
      </w:r>
      <w:r>
        <w:rPr>
          <w:color w:val="000000"/>
        </w:rPr>
        <w:t xml:space="preserve"> reviewed the results of an advisor evaluation pilot that took place in the Connell School of Nursing last spring.  A</w:t>
      </w:r>
      <w:r w:rsidR="00BC76A9">
        <w:rPr>
          <w:color w:val="000000"/>
        </w:rPr>
        <w:t xml:space="preserve"> </w:t>
      </w:r>
      <w:r>
        <w:rPr>
          <w:color w:val="000000"/>
        </w:rPr>
        <w:t xml:space="preserve">copy of the evaluation (in pilot form) was circulated.  </w:t>
      </w:r>
    </w:p>
    <w:p w:rsidR="00285F23" w:rsidRDefault="00285F23" w:rsidP="00285F23">
      <w:pPr>
        <w:numPr>
          <w:ilvl w:val="2"/>
          <w:numId w:val="1"/>
        </w:numPr>
        <w:tabs>
          <w:tab w:val="clear" w:pos="1800"/>
          <w:tab w:val="num" w:pos="720"/>
        </w:tabs>
        <w:ind w:left="720" w:hanging="360"/>
        <w:rPr>
          <w:color w:val="000000"/>
        </w:rPr>
      </w:pPr>
      <w:r>
        <w:rPr>
          <w:color w:val="000000"/>
        </w:rPr>
        <w:t xml:space="preserve">The advisor evaluation pilot was administered in late April </w:t>
      </w:r>
      <w:r w:rsidR="006E046B">
        <w:rPr>
          <w:color w:val="000000"/>
        </w:rPr>
        <w:t>2011</w:t>
      </w:r>
      <w:r>
        <w:rPr>
          <w:color w:val="000000"/>
        </w:rPr>
        <w:t>, immediately after course registration for Fall semester 2012 had taken place.</w:t>
      </w:r>
      <w:r w:rsidR="00FF6BCD">
        <w:rPr>
          <w:color w:val="000000"/>
        </w:rPr>
        <w:t xml:space="preserve">  </w:t>
      </w:r>
      <w:r w:rsidR="00D345BC">
        <w:rPr>
          <w:color w:val="000000"/>
        </w:rPr>
        <w:t>A q</w:t>
      </w:r>
      <w:r w:rsidR="006E046B">
        <w:rPr>
          <w:color w:val="000000"/>
        </w:rPr>
        <w:t xml:space="preserve">uestion was </w:t>
      </w:r>
      <w:r w:rsidR="004018D0">
        <w:rPr>
          <w:color w:val="000000"/>
        </w:rPr>
        <w:t>raised</w:t>
      </w:r>
      <w:r w:rsidR="006E046B">
        <w:rPr>
          <w:color w:val="000000"/>
        </w:rPr>
        <w:t xml:space="preserve"> </w:t>
      </w:r>
      <w:r w:rsidR="00D345BC">
        <w:rPr>
          <w:color w:val="000000"/>
        </w:rPr>
        <w:t>about whether</w:t>
      </w:r>
      <w:r w:rsidR="006E046B">
        <w:rPr>
          <w:color w:val="000000"/>
        </w:rPr>
        <w:t xml:space="preserve"> </w:t>
      </w:r>
      <w:r w:rsidR="004018D0">
        <w:rPr>
          <w:color w:val="000000"/>
        </w:rPr>
        <w:t>conducting the evaluation at a different time in the academic year might produce different responses from students.</w:t>
      </w:r>
    </w:p>
    <w:p w:rsidR="00285F23" w:rsidRDefault="00285F23" w:rsidP="00285F23">
      <w:pPr>
        <w:numPr>
          <w:ilvl w:val="2"/>
          <w:numId w:val="1"/>
        </w:numPr>
        <w:tabs>
          <w:tab w:val="clear" w:pos="1800"/>
          <w:tab w:val="num" w:pos="720"/>
        </w:tabs>
        <w:ind w:left="720" w:hanging="360"/>
        <w:rPr>
          <w:color w:val="000000"/>
        </w:rPr>
      </w:pPr>
      <w:r>
        <w:rPr>
          <w:color w:val="000000"/>
        </w:rPr>
        <w:t>The evaluation instrument was administered by Student Voice, a vendor which Student Affairs has used for student surveys in the past.</w:t>
      </w:r>
      <w:r w:rsidR="004018D0">
        <w:rPr>
          <w:color w:val="000000"/>
        </w:rPr>
        <w:t xml:space="preserve">  In the future, it would be adm</w:t>
      </w:r>
      <w:r w:rsidR="00293197">
        <w:rPr>
          <w:color w:val="000000"/>
        </w:rPr>
        <w:t>inistered by the same vendor that does the</w:t>
      </w:r>
      <w:r w:rsidR="004018D0">
        <w:rPr>
          <w:color w:val="000000"/>
        </w:rPr>
        <w:t xml:space="preserve"> Course Evaluations.</w:t>
      </w:r>
    </w:p>
    <w:p w:rsidR="00285F23" w:rsidRDefault="00285F23" w:rsidP="00285F23">
      <w:pPr>
        <w:numPr>
          <w:ilvl w:val="2"/>
          <w:numId w:val="1"/>
        </w:numPr>
        <w:tabs>
          <w:tab w:val="clear" w:pos="1800"/>
          <w:tab w:val="num" w:pos="720"/>
        </w:tabs>
        <w:ind w:left="720" w:hanging="360"/>
        <w:rPr>
          <w:color w:val="000000"/>
        </w:rPr>
      </w:pPr>
      <w:r>
        <w:rPr>
          <w:color w:val="000000"/>
        </w:rPr>
        <w:t xml:space="preserve">Faculty logged on to Student Voice to review the results of their </w:t>
      </w:r>
      <w:r w:rsidR="004018D0">
        <w:rPr>
          <w:color w:val="000000"/>
        </w:rPr>
        <w:t xml:space="preserve">advisees </w:t>
      </w:r>
      <w:r>
        <w:rPr>
          <w:color w:val="000000"/>
        </w:rPr>
        <w:t>evaluations.</w:t>
      </w:r>
    </w:p>
    <w:p w:rsidR="008B59B6" w:rsidRDefault="008B59B6" w:rsidP="008B59B6">
      <w:pPr>
        <w:numPr>
          <w:ilvl w:val="2"/>
          <w:numId w:val="1"/>
        </w:numPr>
        <w:tabs>
          <w:tab w:val="clear" w:pos="1800"/>
          <w:tab w:val="num" w:pos="720"/>
        </w:tabs>
        <w:ind w:left="720" w:hanging="360"/>
        <w:rPr>
          <w:color w:val="000000"/>
        </w:rPr>
      </w:pPr>
      <w:r>
        <w:rPr>
          <w:color w:val="000000"/>
        </w:rPr>
        <w:t>There was an 82% response rate among students in the Connell School.</w:t>
      </w:r>
    </w:p>
    <w:p w:rsidR="00000273" w:rsidRDefault="00000273" w:rsidP="008B59B6">
      <w:pPr>
        <w:numPr>
          <w:ilvl w:val="2"/>
          <w:numId w:val="1"/>
        </w:numPr>
        <w:tabs>
          <w:tab w:val="clear" w:pos="1800"/>
          <w:tab w:val="num" w:pos="720"/>
        </w:tabs>
        <w:ind w:left="720" w:hanging="360"/>
        <w:rPr>
          <w:color w:val="000000"/>
        </w:rPr>
      </w:pPr>
      <w:r>
        <w:rPr>
          <w:color w:val="000000"/>
        </w:rPr>
        <w:t>The evaluations were completed anonymously.</w:t>
      </w:r>
    </w:p>
    <w:p w:rsidR="006E6DEC" w:rsidRDefault="00293197" w:rsidP="008B59B6">
      <w:pPr>
        <w:numPr>
          <w:ilvl w:val="2"/>
          <w:numId w:val="1"/>
        </w:numPr>
        <w:tabs>
          <w:tab w:val="clear" w:pos="1800"/>
          <w:tab w:val="num" w:pos="720"/>
        </w:tabs>
        <w:ind w:left="720" w:hanging="360"/>
        <w:rPr>
          <w:color w:val="000000"/>
        </w:rPr>
      </w:pPr>
      <w:r>
        <w:rPr>
          <w:color w:val="000000"/>
        </w:rPr>
        <w:t>The survey highlighted ways in which advising programs might be strengthened in collaboration with the Academic Advising Center.</w:t>
      </w:r>
    </w:p>
    <w:p w:rsidR="00000273" w:rsidRDefault="008F1AA5" w:rsidP="008B59B6">
      <w:pPr>
        <w:numPr>
          <w:ilvl w:val="2"/>
          <w:numId w:val="1"/>
        </w:numPr>
        <w:tabs>
          <w:tab w:val="clear" w:pos="1800"/>
          <w:tab w:val="num" w:pos="720"/>
        </w:tabs>
        <w:ind w:left="720" w:hanging="360"/>
        <w:rPr>
          <w:color w:val="000000"/>
        </w:rPr>
      </w:pPr>
      <w:r>
        <w:rPr>
          <w:color w:val="000000"/>
        </w:rPr>
        <w:t>It was noted that the evaluation pilot was the latest in a series of activities undertaken in a four-year effort</w:t>
      </w:r>
      <w:r w:rsidR="00293197">
        <w:rPr>
          <w:color w:val="000000"/>
        </w:rPr>
        <w:t xml:space="preserve"> to </w:t>
      </w:r>
      <w:r w:rsidR="007C4AD6">
        <w:rPr>
          <w:color w:val="000000"/>
        </w:rPr>
        <w:t>strengthen</w:t>
      </w:r>
      <w:r w:rsidR="00293197">
        <w:rPr>
          <w:color w:val="000000"/>
        </w:rPr>
        <w:t xml:space="preserve"> academic advising</w:t>
      </w:r>
      <w:r>
        <w:rPr>
          <w:color w:val="000000"/>
        </w:rPr>
        <w:t>, which began with a survey administered by the UGBC about the effectiveness of advising efforts across the University.</w:t>
      </w:r>
    </w:p>
    <w:p w:rsidR="00285F23" w:rsidRDefault="00FF6BCD" w:rsidP="008B59B6">
      <w:pPr>
        <w:numPr>
          <w:ilvl w:val="2"/>
          <w:numId w:val="1"/>
        </w:numPr>
        <w:tabs>
          <w:tab w:val="clear" w:pos="1800"/>
          <w:tab w:val="num" w:pos="720"/>
        </w:tabs>
        <w:ind w:left="720" w:hanging="360"/>
        <w:rPr>
          <w:color w:val="000000"/>
        </w:rPr>
      </w:pPr>
      <w:r>
        <w:rPr>
          <w:color w:val="000000"/>
        </w:rPr>
        <w:t>It was observed that advisement takes place in a variety of venues and contexts--in the Academic Advising Center, in the schools and departments, and in group and individual settings.</w:t>
      </w:r>
    </w:p>
    <w:p w:rsidR="008B59B6" w:rsidRDefault="008B59B6" w:rsidP="008B59B6">
      <w:pPr>
        <w:rPr>
          <w:color w:val="000000"/>
        </w:rPr>
      </w:pPr>
    </w:p>
    <w:p w:rsidR="008B59B6" w:rsidRDefault="008B59B6" w:rsidP="008B59B6">
      <w:pPr>
        <w:ind w:left="360"/>
        <w:rPr>
          <w:color w:val="000000"/>
        </w:rPr>
      </w:pPr>
      <w:r>
        <w:rPr>
          <w:color w:val="000000"/>
        </w:rPr>
        <w:t xml:space="preserve">Next steps:  </w:t>
      </w:r>
    </w:p>
    <w:p w:rsidR="008B59B6" w:rsidRPr="008B59B6" w:rsidRDefault="008B59B6" w:rsidP="008B59B6">
      <w:pPr>
        <w:pStyle w:val="ListParagraph"/>
        <w:numPr>
          <w:ilvl w:val="0"/>
          <w:numId w:val="7"/>
        </w:numPr>
        <w:rPr>
          <w:color w:val="000000"/>
        </w:rPr>
      </w:pPr>
      <w:r>
        <w:rPr>
          <w:color w:val="000000"/>
        </w:rPr>
        <w:t>A</w:t>
      </w:r>
      <w:r w:rsidRPr="008B59B6">
        <w:rPr>
          <w:color w:val="000000"/>
        </w:rPr>
        <w:t xml:space="preserve"> </w:t>
      </w:r>
      <w:r w:rsidR="004E3D18">
        <w:rPr>
          <w:color w:val="000000"/>
        </w:rPr>
        <w:t>second</w:t>
      </w:r>
      <w:r w:rsidRPr="008B59B6">
        <w:rPr>
          <w:color w:val="000000"/>
        </w:rPr>
        <w:t xml:space="preserve"> pilot will be </w:t>
      </w:r>
      <w:r w:rsidR="00A857FE">
        <w:rPr>
          <w:color w:val="000000"/>
        </w:rPr>
        <w:t>conducted</w:t>
      </w:r>
      <w:r w:rsidRPr="008B59B6">
        <w:rPr>
          <w:color w:val="000000"/>
        </w:rPr>
        <w:t xml:space="preserve"> in Spring 2012.</w:t>
      </w:r>
    </w:p>
    <w:p w:rsidR="008B59B6" w:rsidRDefault="008B59B6" w:rsidP="008B59B6">
      <w:pPr>
        <w:rPr>
          <w:color w:val="000000"/>
        </w:rPr>
      </w:pPr>
    </w:p>
    <w:p w:rsidR="006E6DEC" w:rsidRDefault="00EC1925" w:rsidP="006E6DEC">
      <w:pPr>
        <w:numPr>
          <w:ilvl w:val="0"/>
          <w:numId w:val="1"/>
        </w:numPr>
        <w:rPr>
          <w:color w:val="000000"/>
        </w:rPr>
      </w:pPr>
      <w:r>
        <w:rPr>
          <w:color w:val="000000"/>
        </w:rPr>
        <w:t xml:space="preserve">Jillian Maxey, president of the Graduate Student </w:t>
      </w:r>
      <w:r w:rsidR="007C4AD6">
        <w:rPr>
          <w:color w:val="000000"/>
        </w:rPr>
        <w:t>Association</w:t>
      </w:r>
      <w:r w:rsidR="00D345BC">
        <w:rPr>
          <w:color w:val="000000"/>
        </w:rPr>
        <w:t xml:space="preserve"> (GSA)</w:t>
      </w:r>
      <w:r>
        <w:rPr>
          <w:color w:val="000000"/>
        </w:rPr>
        <w:t xml:space="preserve">, introduced the topic of graduate student advising at the University.  </w:t>
      </w:r>
      <w:r w:rsidR="00BC76A9">
        <w:rPr>
          <w:color w:val="000000"/>
        </w:rPr>
        <w:t>L</w:t>
      </w:r>
      <w:r>
        <w:rPr>
          <w:color w:val="000000"/>
        </w:rPr>
        <w:t>ast spri</w:t>
      </w:r>
      <w:r w:rsidR="00BC76A9">
        <w:rPr>
          <w:color w:val="000000"/>
        </w:rPr>
        <w:t xml:space="preserve">ng, as a result of conversations within </w:t>
      </w:r>
      <w:r w:rsidR="00BC76A9">
        <w:rPr>
          <w:color w:val="000000"/>
        </w:rPr>
        <w:lastRenderedPageBreak/>
        <w:t xml:space="preserve">the </w:t>
      </w:r>
      <w:r w:rsidR="007C4AD6">
        <w:rPr>
          <w:color w:val="000000"/>
        </w:rPr>
        <w:t xml:space="preserve">GSA </w:t>
      </w:r>
      <w:r w:rsidR="00BC76A9">
        <w:rPr>
          <w:color w:val="000000"/>
        </w:rPr>
        <w:t>Senate</w:t>
      </w:r>
      <w:r w:rsidR="00EB408B">
        <w:rPr>
          <w:color w:val="000000"/>
        </w:rPr>
        <w:t>, it</w:t>
      </w:r>
      <w:r>
        <w:rPr>
          <w:color w:val="000000"/>
        </w:rPr>
        <w:t xml:space="preserve"> was determined that a survey instrument should be developed to explore the experience of advising from the perspective of graduate students</w:t>
      </w:r>
      <w:r w:rsidR="00D80E11">
        <w:rPr>
          <w:color w:val="000000"/>
        </w:rPr>
        <w:t xml:space="preserve">.  </w:t>
      </w:r>
      <w:r w:rsidR="00330F2A">
        <w:rPr>
          <w:color w:val="000000"/>
        </w:rPr>
        <w:t xml:space="preserve">It was noted that </w:t>
      </w:r>
      <w:r w:rsidR="00D80E11">
        <w:rPr>
          <w:color w:val="000000"/>
        </w:rPr>
        <w:t>any</w:t>
      </w:r>
      <w:r w:rsidR="00330F2A">
        <w:rPr>
          <w:color w:val="000000"/>
        </w:rPr>
        <w:t xml:space="preserve"> survey </w:t>
      </w:r>
      <w:r w:rsidR="00D80E11">
        <w:rPr>
          <w:color w:val="000000"/>
        </w:rPr>
        <w:t>would be</w:t>
      </w:r>
      <w:r w:rsidR="00330F2A">
        <w:rPr>
          <w:color w:val="000000"/>
        </w:rPr>
        <w:t xml:space="preserve"> intended to provide an opportunity to see where advising is successful, as well as to reveal areas for improvement.</w:t>
      </w:r>
      <w:r w:rsidR="007711AA">
        <w:rPr>
          <w:color w:val="000000"/>
        </w:rPr>
        <w:t xml:space="preserve">  </w:t>
      </w:r>
    </w:p>
    <w:p w:rsidR="00EC1925" w:rsidRDefault="00584D9D" w:rsidP="00EC1925">
      <w:pPr>
        <w:numPr>
          <w:ilvl w:val="2"/>
          <w:numId w:val="1"/>
        </w:numPr>
        <w:tabs>
          <w:tab w:val="clear" w:pos="1800"/>
          <w:tab w:val="num" w:pos="720"/>
        </w:tabs>
        <w:ind w:left="720" w:hanging="360"/>
        <w:rPr>
          <w:color w:val="000000"/>
        </w:rPr>
      </w:pPr>
      <w:r>
        <w:rPr>
          <w:color w:val="000000"/>
        </w:rPr>
        <w:t>It was observed that research has pointed to the importance of effective advising for graduate students, insofar as it provides support for socialization, timely progress toward the degree</w:t>
      </w:r>
      <w:r w:rsidR="00263CBA">
        <w:rPr>
          <w:color w:val="000000"/>
        </w:rPr>
        <w:t>, and professional prospects after degree completion.</w:t>
      </w:r>
    </w:p>
    <w:p w:rsidR="004831DE" w:rsidRDefault="00330F2A" w:rsidP="00D1456F">
      <w:pPr>
        <w:numPr>
          <w:ilvl w:val="2"/>
          <w:numId w:val="1"/>
        </w:numPr>
        <w:tabs>
          <w:tab w:val="clear" w:pos="1800"/>
          <w:tab w:val="num" w:pos="720"/>
        </w:tabs>
        <w:ind w:left="720" w:hanging="360"/>
        <w:rPr>
          <w:color w:val="000000"/>
        </w:rPr>
      </w:pPr>
      <w:r>
        <w:rPr>
          <w:color w:val="000000"/>
        </w:rPr>
        <w:t xml:space="preserve">The </w:t>
      </w:r>
      <w:r w:rsidR="00D80E11">
        <w:rPr>
          <w:color w:val="000000"/>
        </w:rPr>
        <w:t xml:space="preserve">proposed </w:t>
      </w:r>
      <w:r w:rsidR="00613C23">
        <w:rPr>
          <w:color w:val="000000"/>
        </w:rPr>
        <w:t>survey would</w:t>
      </w:r>
      <w:r w:rsidR="001949D2">
        <w:rPr>
          <w:color w:val="000000"/>
        </w:rPr>
        <w:t xml:space="preserve"> </w:t>
      </w:r>
      <w:r w:rsidR="0076526C">
        <w:rPr>
          <w:color w:val="000000"/>
        </w:rPr>
        <w:t xml:space="preserve">be completed anonymously by graduate and professional students, and individual </w:t>
      </w:r>
      <w:r w:rsidR="007C4AD6">
        <w:rPr>
          <w:color w:val="000000"/>
        </w:rPr>
        <w:t xml:space="preserve">faculty </w:t>
      </w:r>
      <w:r w:rsidR="0076526C">
        <w:rPr>
          <w:color w:val="000000"/>
        </w:rPr>
        <w:t>advisors will not be identified.</w:t>
      </w:r>
      <w:r w:rsidR="00D1456F" w:rsidRPr="00D1456F">
        <w:rPr>
          <w:color w:val="000000"/>
        </w:rPr>
        <w:t xml:space="preserve"> </w:t>
      </w:r>
      <w:r w:rsidR="00D1456F">
        <w:rPr>
          <w:color w:val="000000"/>
        </w:rPr>
        <w:t xml:space="preserve"> </w:t>
      </w:r>
    </w:p>
    <w:p w:rsidR="00D1456F" w:rsidRDefault="00D1456F" w:rsidP="00D1456F">
      <w:pPr>
        <w:numPr>
          <w:ilvl w:val="2"/>
          <w:numId w:val="1"/>
        </w:numPr>
        <w:tabs>
          <w:tab w:val="clear" w:pos="1800"/>
          <w:tab w:val="num" w:pos="720"/>
        </w:tabs>
        <w:ind w:left="720" w:hanging="360"/>
        <w:rPr>
          <w:color w:val="000000"/>
        </w:rPr>
      </w:pPr>
      <w:r>
        <w:rPr>
          <w:color w:val="000000"/>
        </w:rPr>
        <w:t xml:space="preserve">Given this, </w:t>
      </w:r>
      <w:r w:rsidR="00BC76A9">
        <w:rPr>
          <w:color w:val="000000"/>
        </w:rPr>
        <w:t xml:space="preserve">it was posited that </w:t>
      </w:r>
      <w:r>
        <w:rPr>
          <w:color w:val="000000"/>
        </w:rPr>
        <w:t xml:space="preserve">feedback from the </w:t>
      </w:r>
      <w:r w:rsidR="00D80E11">
        <w:rPr>
          <w:color w:val="000000"/>
        </w:rPr>
        <w:t xml:space="preserve">proposed </w:t>
      </w:r>
      <w:r>
        <w:rPr>
          <w:color w:val="000000"/>
        </w:rPr>
        <w:t xml:space="preserve">survey </w:t>
      </w:r>
      <w:r w:rsidR="00BC76A9">
        <w:rPr>
          <w:color w:val="000000"/>
        </w:rPr>
        <w:t>would</w:t>
      </w:r>
      <w:r>
        <w:rPr>
          <w:color w:val="000000"/>
        </w:rPr>
        <w:t xml:space="preserve"> be most useful at the aggregate </w:t>
      </w:r>
      <w:r w:rsidR="007C4AD6">
        <w:rPr>
          <w:color w:val="000000"/>
        </w:rPr>
        <w:t xml:space="preserve">school and department </w:t>
      </w:r>
      <w:r>
        <w:rPr>
          <w:color w:val="000000"/>
        </w:rPr>
        <w:t>level</w:t>
      </w:r>
      <w:r w:rsidR="007C4AD6">
        <w:rPr>
          <w:color w:val="000000"/>
        </w:rPr>
        <w:t>s</w:t>
      </w:r>
      <w:r>
        <w:rPr>
          <w:color w:val="000000"/>
        </w:rPr>
        <w:t>.</w:t>
      </w:r>
    </w:p>
    <w:p w:rsidR="00BC76A9" w:rsidRDefault="004831DE" w:rsidP="00EC1925">
      <w:pPr>
        <w:numPr>
          <w:ilvl w:val="2"/>
          <w:numId w:val="1"/>
        </w:numPr>
        <w:tabs>
          <w:tab w:val="clear" w:pos="1800"/>
          <w:tab w:val="num" w:pos="720"/>
        </w:tabs>
        <w:ind w:left="720" w:hanging="360"/>
        <w:rPr>
          <w:color w:val="000000"/>
        </w:rPr>
      </w:pPr>
      <w:r w:rsidRPr="004831DE">
        <w:rPr>
          <w:color w:val="000000"/>
        </w:rPr>
        <w:t xml:space="preserve">Several members noted </w:t>
      </w:r>
      <w:r w:rsidR="00BC76A9">
        <w:rPr>
          <w:color w:val="000000"/>
        </w:rPr>
        <w:t>that the</w:t>
      </w:r>
      <w:r w:rsidRPr="004831DE">
        <w:rPr>
          <w:color w:val="000000"/>
        </w:rPr>
        <w:t xml:space="preserve"> lack of identifiers </w:t>
      </w:r>
      <w:r w:rsidR="00BC76A9">
        <w:rPr>
          <w:color w:val="000000"/>
        </w:rPr>
        <w:t>in the survey might</w:t>
      </w:r>
      <w:r w:rsidRPr="004831DE">
        <w:rPr>
          <w:color w:val="000000"/>
        </w:rPr>
        <w:t xml:space="preserve"> limit its impact.</w:t>
      </w:r>
      <w:r w:rsidR="00BC76A9">
        <w:rPr>
          <w:color w:val="000000"/>
        </w:rPr>
        <w:t xml:space="preserve">  </w:t>
      </w:r>
    </w:p>
    <w:p w:rsidR="004831DE" w:rsidRPr="004831DE" w:rsidRDefault="00BC76A9" w:rsidP="00EC1925">
      <w:pPr>
        <w:numPr>
          <w:ilvl w:val="2"/>
          <w:numId w:val="1"/>
        </w:numPr>
        <w:tabs>
          <w:tab w:val="clear" w:pos="1800"/>
          <w:tab w:val="num" w:pos="720"/>
        </w:tabs>
        <w:ind w:left="720" w:hanging="360"/>
        <w:rPr>
          <w:color w:val="000000"/>
        </w:rPr>
      </w:pPr>
      <w:r>
        <w:rPr>
          <w:color w:val="000000"/>
        </w:rPr>
        <w:t xml:space="preserve">It was added that those who prepare the survey should think about how it will help department chairs diagnose and address problems.  </w:t>
      </w:r>
    </w:p>
    <w:p w:rsidR="007711AA" w:rsidRDefault="00740D74" w:rsidP="00A23CD4">
      <w:pPr>
        <w:numPr>
          <w:ilvl w:val="2"/>
          <w:numId w:val="1"/>
        </w:numPr>
        <w:tabs>
          <w:tab w:val="clear" w:pos="1800"/>
          <w:tab w:val="num" w:pos="720"/>
        </w:tabs>
        <w:ind w:left="720" w:hanging="360"/>
        <w:rPr>
          <w:color w:val="000000"/>
        </w:rPr>
      </w:pPr>
      <w:r>
        <w:rPr>
          <w:color w:val="000000"/>
        </w:rPr>
        <w:t xml:space="preserve">The importance of involving faculty in the development of the survey was noted.  This would provide faculty with the opportunity to help produce an instrument that yielded useful and credible information. </w:t>
      </w:r>
    </w:p>
    <w:p w:rsidR="00A23CD4" w:rsidRDefault="003770A9" w:rsidP="00A23CD4">
      <w:pPr>
        <w:numPr>
          <w:ilvl w:val="2"/>
          <w:numId w:val="1"/>
        </w:numPr>
        <w:tabs>
          <w:tab w:val="clear" w:pos="1800"/>
          <w:tab w:val="num" w:pos="720"/>
        </w:tabs>
        <w:ind w:left="720" w:hanging="360"/>
        <w:rPr>
          <w:color w:val="000000"/>
        </w:rPr>
      </w:pPr>
      <w:r>
        <w:rPr>
          <w:color w:val="000000"/>
        </w:rPr>
        <w:t xml:space="preserve">Survey </w:t>
      </w:r>
      <w:r w:rsidR="00A23CD4">
        <w:rPr>
          <w:color w:val="000000"/>
        </w:rPr>
        <w:t xml:space="preserve">questions </w:t>
      </w:r>
      <w:r w:rsidR="00D80E11">
        <w:rPr>
          <w:color w:val="000000"/>
        </w:rPr>
        <w:t>should have</w:t>
      </w:r>
      <w:r w:rsidR="00A23CD4">
        <w:rPr>
          <w:color w:val="000000"/>
        </w:rPr>
        <w:t xml:space="preserve"> validity for the Boston College context.</w:t>
      </w:r>
    </w:p>
    <w:p w:rsidR="0076526C" w:rsidRDefault="00330F2A" w:rsidP="00EC1925">
      <w:pPr>
        <w:numPr>
          <w:ilvl w:val="2"/>
          <w:numId w:val="1"/>
        </w:numPr>
        <w:tabs>
          <w:tab w:val="clear" w:pos="1800"/>
          <w:tab w:val="num" w:pos="720"/>
        </w:tabs>
        <w:ind w:left="720" w:hanging="360"/>
        <w:rPr>
          <w:color w:val="000000"/>
        </w:rPr>
      </w:pPr>
      <w:r w:rsidRPr="00503ED0">
        <w:rPr>
          <w:color w:val="000000"/>
        </w:rPr>
        <w:t>Questions were raised about how students in different programs (e.g., masters and doctoral programs) may require different</w:t>
      </w:r>
      <w:r w:rsidR="00503ED0" w:rsidRPr="00503ED0">
        <w:rPr>
          <w:color w:val="000000"/>
        </w:rPr>
        <w:t xml:space="preserve">iation in the </w:t>
      </w:r>
      <w:r w:rsidR="00D80E11">
        <w:rPr>
          <w:color w:val="000000"/>
        </w:rPr>
        <w:t xml:space="preserve">proposed </w:t>
      </w:r>
      <w:r w:rsidR="00503ED0" w:rsidRPr="00503ED0">
        <w:rPr>
          <w:color w:val="000000"/>
        </w:rPr>
        <w:t>survey instrument</w:t>
      </w:r>
      <w:r w:rsidRPr="00503ED0">
        <w:rPr>
          <w:color w:val="000000"/>
        </w:rPr>
        <w:t>.</w:t>
      </w:r>
      <w:r w:rsidR="00503ED0" w:rsidRPr="00503ED0">
        <w:rPr>
          <w:color w:val="000000"/>
        </w:rPr>
        <w:t xml:space="preserve">  </w:t>
      </w:r>
      <w:r w:rsidR="00503ED0">
        <w:rPr>
          <w:color w:val="000000"/>
        </w:rPr>
        <w:t>It was also observed that the advising experience for</w:t>
      </w:r>
      <w:r w:rsidR="0076526C">
        <w:rPr>
          <w:color w:val="000000"/>
        </w:rPr>
        <w:t xml:space="preserve"> PhD students will vary widely as students move through various stages (e.g., pre-qualifying exams, pre-dissertation, research, writing).</w:t>
      </w:r>
    </w:p>
    <w:p w:rsidR="00503ED0" w:rsidRDefault="00503ED0" w:rsidP="00EC1925">
      <w:pPr>
        <w:numPr>
          <w:ilvl w:val="2"/>
          <w:numId w:val="1"/>
        </w:numPr>
        <w:tabs>
          <w:tab w:val="clear" w:pos="1800"/>
          <w:tab w:val="num" w:pos="720"/>
        </w:tabs>
        <w:ind w:left="720" w:hanging="360"/>
        <w:rPr>
          <w:color w:val="000000"/>
        </w:rPr>
      </w:pPr>
      <w:r>
        <w:rPr>
          <w:color w:val="000000"/>
        </w:rPr>
        <w:t>A suggestion was made that t</w:t>
      </w:r>
      <w:r w:rsidRPr="00503ED0">
        <w:rPr>
          <w:color w:val="000000"/>
        </w:rPr>
        <w:t xml:space="preserve">he Lynch School ERME department could play a useful role in </w:t>
      </w:r>
      <w:r w:rsidR="00D80E11">
        <w:rPr>
          <w:color w:val="000000"/>
        </w:rPr>
        <w:t>developing</w:t>
      </w:r>
      <w:r w:rsidRPr="00503ED0">
        <w:rPr>
          <w:color w:val="000000"/>
        </w:rPr>
        <w:t xml:space="preserve"> the </w:t>
      </w:r>
      <w:r w:rsidR="007C4AD6">
        <w:rPr>
          <w:color w:val="000000"/>
        </w:rPr>
        <w:t xml:space="preserve">survey </w:t>
      </w:r>
      <w:r w:rsidRPr="00503ED0">
        <w:rPr>
          <w:color w:val="000000"/>
        </w:rPr>
        <w:t>instrument.</w:t>
      </w:r>
      <w:r>
        <w:rPr>
          <w:color w:val="000000"/>
        </w:rPr>
        <w:t xml:space="preserve">  </w:t>
      </w:r>
    </w:p>
    <w:p w:rsidR="00D1456F" w:rsidRDefault="00BC76A9" w:rsidP="00EC1925">
      <w:pPr>
        <w:numPr>
          <w:ilvl w:val="2"/>
          <w:numId w:val="1"/>
        </w:numPr>
        <w:tabs>
          <w:tab w:val="clear" w:pos="1800"/>
          <w:tab w:val="num" w:pos="720"/>
        </w:tabs>
        <w:ind w:left="720" w:hanging="360"/>
        <w:rPr>
          <w:color w:val="000000"/>
        </w:rPr>
      </w:pPr>
      <w:r>
        <w:rPr>
          <w:color w:val="000000"/>
        </w:rPr>
        <w:t>Several</w:t>
      </w:r>
      <w:r w:rsidR="00D1456F" w:rsidRPr="00D1456F">
        <w:rPr>
          <w:color w:val="000000"/>
        </w:rPr>
        <w:t xml:space="preserve"> members of the Council raised questions about the formulation of the questions and the degree to which they </w:t>
      </w:r>
      <w:r w:rsidR="00D80E11">
        <w:rPr>
          <w:color w:val="000000"/>
        </w:rPr>
        <w:t>would be</w:t>
      </w:r>
      <w:r w:rsidR="00D1456F" w:rsidRPr="00D1456F">
        <w:rPr>
          <w:color w:val="000000"/>
        </w:rPr>
        <w:t xml:space="preserve"> relevant for student experience</w:t>
      </w:r>
      <w:r w:rsidR="007C4AD6">
        <w:rPr>
          <w:color w:val="000000"/>
        </w:rPr>
        <w:t xml:space="preserve"> in the professional schools</w:t>
      </w:r>
      <w:r w:rsidR="00D1456F" w:rsidRPr="00D1456F">
        <w:rPr>
          <w:color w:val="000000"/>
        </w:rPr>
        <w:t xml:space="preserve">.  For example, it was noted that in the professional schools, there are </w:t>
      </w:r>
      <w:r w:rsidR="00D30B98">
        <w:rPr>
          <w:color w:val="000000"/>
        </w:rPr>
        <w:t>practica and clinical experience</w:t>
      </w:r>
      <w:r w:rsidR="00D345BC">
        <w:rPr>
          <w:color w:val="000000"/>
        </w:rPr>
        <w:t>s</w:t>
      </w:r>
      <w:r w:rsidR="00D1456F" w:rsidRPr="00D1456F">
        <w:rPr>
          <w:color w:val="000000"/>
        </w:rPr>
        <w:t xml:space="preserve"> that play a critical role in the preparation of students</w:t>
      </w:r>
      <w:r w:rsidR="00D1456F">
        <w:rPr>
          <w:color w:val="000000"/>
        </w:rPr>
        <w:t xml:space="preserve">. </w:t>
      </w:r>
    </w:p>
    <w:p w:rsidR="00D1456F" w:rsidRDefault="00D1456F" w:rsidP="00EC1925">
      <w:pPr>
        <w:numPr>
          <w:ilvl w:val="2"/>
          <w:numId w:val="1"/>
        </w:numPr>
        <w:tabs>
          <w:tab w:val="clear" w:pos="1800"/>
          <w:tab w:val="num" w:pos="720"/>
        </w:tabs>
        <w:ind w:left="720" w:hanging="360"/>
        <w:rPr>
          <w:color w:val="000000"/>
        </w:rPr>
      </w:pPr>
      <w:r>
        <w:rPr>
          <w:color w:val="000000"/>
        </w:rPr>
        <w:t>It was pointed out that some of the schools have been conducting systematic surveys of alumni that include large se</w:t>
      </w:r>
      <w:r w:rsidR="004831DE">
        <w:rPr>
          <w:color w:val="000000"/>
        </w:rPr>
        <w:t xml:space="preserve">ctions related to advising and </w:t>
      </w:r>
      <w:r>
        <w:rPr>
          <w:color w:val="000000"/>
        </w:rPr>
        <w:t>differentiate among programs</w:t>
      </w:r>
      <w:r w:rsidR="004831DE">
        <w:rPr>
          <w:color w:val="000000"/>
        </w:rPr>
        <w:t xml:space="preserve">.  It was suggested </w:t>
      </w:r>
      <w:r>
        <w:rPr>
          <w:color w:val="000000"/>
        </w:rPr>
        <w:t>that the associate deans should be approached for information about and from those surveys.</w:t>
      </w:r>
    </w:p>
    <w:p w:rsidR="00A23CD4" w:rsidRDefault="00A23CD4" w:rsidP="00A23CD4">
      <w:pPr>
        <w:numPr>
          <w:ilvl w:val="2"/>
          <w:numId w:val="1"/>
        </w:numPr>
        <w:tabs>
          <w:tab w:val="clear" w:pos="1800"/>
          <w:tab w:val="num" w:pos="720"/>
        </w:tabs>
        <w:ind w:left="720" w:hanging="360"/>
        <w:rPr>
          <w:color w:val="000000"/>
        </w:rPr>
      </w:pPr>
      <w:r>
        <w:rPr>
          <w:color w:val="000000"/>
        </w:rPr>
        <w:t>A question was raised about whether initiatives might be put in place at the University level to recognize excellence in faculty advising.</w:t>
      </w:r>
    </w:p>
    <w:p w:rsidR="00D80E11" w:rsidRDefault="00BC76A9" w:rsidP="00A23CD4">
      <w:pPr>
        <w:numPr>
          <w:ilvl w:val="2"/>
          <w:numId w:val="1"/>
        </w:numPr>
        <w:tabs>
          <w:tab w:val="clear" w:pos="1800"/>
          <w:tab w:val="num" w:pos="720"/>
        </w:tabs>
        <w:ind w:left="720" w:hanging="360"/>
        <w:rPr>
          <w:color w:val="000000"/>
        </w:rPr>
      </w:pPr>
      <w:r>
        <w:rPr>
          <w:color w:val="000000"/>
        </w:rPr>
        <w:t>A suggestion was</w:t>
      </w:r>
      <w:r w:rsidR="00D80E11">
        <w:rPr>
          <w:color w:val="000000"/>
        </w:rPr>
        <w:t xml:space="preserve"> made about including a comment field in the proposed survey</w:t>
      </w:r>
      <w:r>
        <w:rPr>
          <w:color w:val="000000"/>
        </w:rPr>
        <w:t>.</w:t>
      </w:r>
    </w:p>
    <w:p w:rsidR="00D80E11" w:rsidRDefault="00BC76A9" w:rsidP="00A23CD4">
      <w:pPr>
        <w:numPr>
          <w:ilvl w:val="2"/>
          <w:numId w:val="1"/>
        </w:numPr>
        <w:tabs>
          <w:tab w:val="clear" w:pos="1800"/>
          <w:tab w:val="num" w:pos="720"/>
        </w:tabs>
        <w:ind w:left="720" w:hanging="360"/>
        <w:rPr>
          <w:color w:val="000000"/>
        </w:rPr>
      </w:pPr>
      <w:r>
        <w:rPr>
          <w:color w:val="000000"/>
        </w:rPr>
        <w:t xml:space="preserve">It was noted that the terminology used in any survey should be as accurate as possible, and should distinguish among advisors, dissertation committee chairs, committee members, and mentors.  </w:t>
      </w:r>
    </w:p>
    <w:p w:rsidR="00D80E11" w:rsidRDefault="00BC76A9" w:rsidP="00A23CD4">
      <w:pPr>
        <w:numPr>
          <w:ilvl w:val="2"/>
          <w:numId w:val="1"/>
        </w:numPr>
        <w:tabs>
          <w:tab w:val="clear" w:pos="1800"/>
          <w:tab w:val="num" w:pos="720"/>
        </w:tabs>
        <w:ind w:left="720" w:hanging="360"/>
        <w:rPr>
          <w:color w:val="000000"/>
        </w:rPr>
      </w:pPr>
      <w:r>
        <w:rPr>
          <w:color w:val="000000"/>
        </w:rPr>
        <w:t xml:space="preserve">Several members stressed that efforts to improve graduate student advising would be successful only as a result of effective partnerships with the </w:t>
      </w:r>
      <w:r w:rsidR="00D80E11">
        <w:rPr>
          <w:color w:val="000000"/>
        </w:rPr>
        <w:t xml:space="preserve">associate deans, </w:t>
      </w:r>
      <w:r>
        <w:rPr>
          <w:color w:val="000000"/>
        </w:rPr>
        <w:t xml:space="preserve">Deans' Offices, the Provost's Office, and student organizations.  </w:t>
      </w:r>
    </w:p>
    <w:p w:rsidR="00503ED0" w:rsidRDefault="00503ED0" w:rsidP="00503ED0">
      <w:pPr>
        <w:rPr>
          <w:color w:val="000000"/>
        </w:rPr>
      </w:pPr>
    </w:p>
    <w:p w:rsidR="00503ED0" w:rsidRDefault="00503ED0" w:rsidP="00503ED0">
      <w:pPr>
        <w:ind w:left="360"/>
        <w:rPr>
          <w:color w:val="000000"/>
        </w:rPr>
      </w:pPr>
      <w:r>
        <w:rPr>
          <w:color w:val="000000"/>
        </w:rPr>
        <w:t>Next steps:</w:t>
      </w:r>
    </w:p>
    <w:p w:rsidR="00A857FE" w:rsidRPr="00A857FE" w:rsidRDefault="004E3D18" w:rsidP="00A857FE">
      <w:pPr>
        <w:pStyle w:val="ListParagraph"/>
        <w:numPr>
          <w:ilvl w:val="0"/>
          <w:numId w:val="11"/>
        </w:numPr>
        <w:rPr>
          <w:color w:val="000000"/>
        </w:rPr>
      </w:pPr>
      <w:r>
        <w:rPr>
          <w:color w:val="000000"/>
        </w:rPr>
        <w:lastRenderedPageBreak/>
        <w:t>C</w:t>
      </w:r>
      <w:r w:rsidR="00D30B98">
        <w:rPr>
          <w:color w:val="000000"/>
        </w:rPr>
        <w:t xml:space="preserve">ouncil members are urged to discuss the issues with colleagues and send </w:t>
      </w:r>
      <w:r w:rsidR="00613C23">
        <w:rPr>
          <w:color w:val="000000"/>
        </w:rPr>
        <w:t>comments to</w:t>
      </w:r>
      <w:r w:rsidR="00D30B98">
        <w:rPr>
          <w:color w:val="000000"/>
        </w:rPr>
        <w:t xml:space="preserve"> the Provost </w:t>
      </w:r>
      <w:r w:rsidR="001949D2">
        <w:rPr>
          <w:color w:val="000000"/>
        </w:rPr>
        <w:t xml:space="preserve">Office </w:t>
      </w:r>
      <w:r w:rsidR="00D30B98">
        <w:rPr>
          <w:color w:val="000000"/>
        </w:rPr>
        <w:t xml:space="preserve">by </w:t>
      </w:r>
      <w:r>
        <w:rPr>
          <w:color w:val="000000"/>
        </w:rPr>
        <w:t>Columbus Day, 2011.</w:t>
      </w:r>
      <w:r w:rsidR="001949D2">
        <w:rPr>
          <w:color w:val="000000"/>
        </w:rPr>
        <w:t xml:space="preserve">  The Provost Office will forward all comments to the GSA.</w:t>
      </w:r>
    </w:p>
    <w:p w:rsidR="00A857FE" w:rsidRDefault="00A857FE" w:rsidP="00A857FE">
      <w:pPr>
        <w:rPr>
          <w:color w:val="7F7F7F" w:themeColor="text1" w:themeTint="80"/>
        </w:rPr>
      </w:pPr>
    </w:p>
    <w:p w:rsidR="00A857FE" w:rsidRDefault="00A857FE" w:rsidP="00043449">
      <w:pPr>
        <w:pStyle w:val="ListParagraph"/>
        <w:numPr>
          <w:ilvl w:val="0"/>
          <w:numId w:val="1"/>
        </w:numPr>
        <w:rPr>
          <w:color w:val="000000" w:themeColor="text1"/>
        </w:rPr>
      </w:pPr>
      <w:r w:rsidRPr="00A857FE">
        <w:rPr>
          <w:color w:val="000000" w:themeColor="text1"/>
        </w:rPr>
        <w:t>Bert Garza and Gilda Morelli</w:t>
      </w:r>
      <w:r w:rsidR="00BC76A9">
        <w:rPr>
          <w:color w:val="000000" w:themeColor="text1"/>
        </w:rPr>
        <w:t>, Vice Provost for Graduate Education,</w:t>
      </w:r>
      <w:r w:rsidRPr="00A857FE">
        <w:rPr>
          <w:color w:val="000000" w:themeColor="text1"/>
        </w:rPr>
        <w:t xml:space="preserve"> circulated proposed text for </w:t>
      </w:r>
      <w:r w:rsidR="00D30B98">
        <w:rPr>
          <w:color w:val="000000" w:themeColor="text1"/>
        </w:rPr>
        <w:t xml:space="preserve">guidelines regarding </w:t>
      </w:r>
      <w:r w:rsidRPr="00A857FE">
        <w:rPr>
          <w:color w:val="000000" w:themeColor="text1"/>
        </w:rPr>
        <w:t xml:space="preserve">the readmission of </w:t>
      </w:r>
      <w:r>
        <w:rPr>
          <w:color w:val="000000" w:themeColor="text1"/>
        </w:rPr>
        <w:t xml:space="preserve">undergraduate, graduate, and professional </w:t>
      </w:r>
      <w:r w:rsidRPr="00A857FE">
        <w:rPr>
          <w:color w:val="000000" w:themeColor="text1"/>
        </w:rPr>
        <w:t>students after extended leave</w:t>
      </w:r>
      <w:r w:rsidR="00D30B98">
        <w:rPr>
          <w:color w:val="000000" w:themeColor="text1"/>
        </w:rPr>
        <w:t>s of absence</w:t>
      </w:r>
      <w:r w:rsidRPr="00A857FE">
        <w:rPr>
          <w:color w:val="000000" w:themeColor="text1"/>
        </w:rPr>
        <w:t xml:space="preserve">.  </w:t>
      </w:r>
      <w:r>
        <w:rPr>
          <w:color w:val="000000" w:themeColor="text1"/>
        </w:rPr>
        <w:t xml:space="preserve">It was noted that it is left to the schools to clarify and </w:t>
      </w:r>
      <w:r w:rsidR="00043449">
        <w:rPr>
          <w:color w:val="000000" w:themeColor="text1"/>
        </w:rPr>
        <w:t>elaborate the proposed guidelines</w:t>
      </w:r>
      <w:r>
        <w:rPr>
          <w:color w:val="000000" w:themeColor="text1"/>
        </w:rPr>
        <w:t>.</w:t>
      </w:r>
    </w:p>
    <w:p w:rsidR="00043449" w:rsidRDefault="00043449" w:rsidP="00043449">
      <w:pPr>
        <w:rPr>
          <w:color w:val="000000" w:themeColor="text1"/>
        </w:rPr>
      </w:pPr>
    </w:p>
    <w:p w:rsidR="00043449" w:rsidRDefault="00043449" w:rsidP="00043449">
      <w:pPr>
        <w:ind w:left="360"/>
        <w:rPr>
          <w:color w:val="000000" w:themeColor="text1"/>
        </w:rPr>
      </w:pPr>
      <w:r>
        <w:rPr>
          <w:color w:val="000000" w:themeColor="text1"/>
        </w:rPr>
        <w:t>Next steps:</w:t>
      </w:r>
    </w:p>
    <w:p w:rsidR="00043449" w:rsidRPr="00043449" w:rsidRDefault="00043449" w:rsidP="00043449">
      <w:pPr>
        <w:pStyle w:val="ListParagraph"/>
        <w:numPr>
          <w:ilvl w:val="0"/>
          <w:numId w:val="12"/>
        </w:numPr>
        <w:rPr>
          <w:color w:val="000000" w:themeColor="text1"/>
        </w:rPr>
      </w:pPr>
      <w:r>
        <w:rPr>
          <w:color w:val="000000" w:themeColor="text1"/>
        </w:rPr>
        <w:t>Members of the Provost's Advisory Council are asked to inv</w:t>
      </w:r>
      <w:r w:rsidR="004E3D18">
        <w:rPr>
          <w:color w:val="000000" w:themeColor="text1"/>
        </w:rPr>
        <w:t xml:space="preserve">ite feedback from colleagues </w:t>
      </w:r>
      <w:r w:rsidR="00D30B98">
        <w:rPr>
          <w:color w:val="000000" w:themeColor="text1"/>
        </w:rPr>
        <w:t xml:space="preserve">and send comments to the Provost </w:t>
      </w:r>
      <w:r w:rsidR="004E3D18">
        <w:rPr>
          <w:color w:val="000000" w:themeColor="text1"/>
        </w:rPr>
        <w:t>by Columb</w:t>
      </w:r>
      <w:r w:rsidR="00BC7A94">
        <w:rPr>
          <w:color w:val="000000" w:themeColor="text1"/>
        </w:rPr>
        <w:t>u</w:t>
      </w:r>
      <w:r w:rsidR="004E3D18">
        <w:rPr>
          <w:color w:val="000000" w:themeColor="text1"/>
        </w:rPr>
        <w:t>s</w:t>
      </w:r>
      <w:r w:rsidR="00BC7A94">
        <w:rPr>
          <w:color w:val="000000" w:themeColor="text1"/>
        </w:rPr>
        <w:t xml:space="preserve"> Day.</w:t>
      </w:r>
      <w:r w:rsidR="004E3D18">
        <w:rPr>
          <w:color w:val="000000" w:themeColor="text1"/>
        </w:rPr>
        <w:t xml:space="preserve"> </w:t>
      </w:r>
    </w:p>
    <w:p w:rsidR="00A857FE" w:rsidRPr="00A857FE" w:rsidRDefault="00A857FE" w:rsidP="00A857FE">
      <w:pPr>
        <w:rPr>
          <w:color w:val="7F7F7F" w:themeColor="text1" w:themeTint="80"/>
        </w:rPr>
      </w:pPr>
    </w:p>
    <w:p w:rsidR="000D2D85" w:rsidRPr="001A138E" w:rsidRDefault="0042777C" w:rsidP="00CF3E2A">
      <w:pPr>
        <w:numPr>
          <w:ilvl w:val="0"/>
          <w:numId w:val="1"/>
        </w:numPr>
        <w:rPr>
          <w:color w:val="000000" w:themeColor="text1"/>
        </w:rPr>
      </w:pPr>
      <w:r w:rsidRPr="001A138E">
        <w:rPr>
          <w:color w:val="000000" w:themeColor="text1"/>
        </w:rPr>
        <w:t>Provost's Report</w:t>
      </w:r>
    </w:p>
    <w:p w:rsidR="002E31BC" w:rsidRDefault="00D30B98" w:rsidP="00CF3E2A">
      <w:pPr>
        <w:pStyle w:val="ListParagraph"/>
        <w:numPr>
          <w:ilvl w:val="0"/>
          <w:numId w:val="2"/>
        </w:numPr>
        <w:rPr>
          <w:color w:val="000000" w:themeColor="text1"/>
        </w:rPr>
      </w:pPr>
      <w:r>
        <w:rPr>
          <w:color w:val="000000" w:themeColor="text1"/>
        </w:rPr>
        <w:t>Undergraduate admissions remained strong this year</w:t>
      </w:r>
      <w:r w:rsidR="001A138E" w:rsidRPr="001A138E">
        <w:rPr>
          <w:color w:val="000000" w:themeColor="text1"/>
        </w:rPr>
        <w:t xml:space="preserve">.  </w:t>
      </w:r>
      <w:r w:rsidR="001A138E">
        <w:rPr>
          <w:color w:val="000000" w:themeColor="text1"/>
        </w:rPr>
        <w:t xml:space="preserve">The University met all of its targets in terms of the quality and quantity of students.  It was noted that the number of students from the Northeast is declining, </w:t>
      </w:r>
      <w:r>
        <w:rPr>
          <w:color w:val="000000" w:themeColor="text1"/>
        </w:rPr>
        <w:t xml:space="preserve">reflecting a shrinking demographic pool, </w:t>
      </w:r>
      <w:r w:rsidR="001B1B8F">
        <w:rPr>
          <w:color w:val="000000" w:themeColor="text1"/>
        </w:rPr>
        <w:t>while</w:t>
      </w:r>
      <w:r w:rsidR="001A138E">
        <w:rPr>
          <w:color w:val="000000" w:themeColor="text1"/>
        </w:rPr>
        <w:t xml:space="preserve"> those from California and the Southeast a</w:t>
      </w:r>
      <w:r w:rsidR="001B1B8F">
        <w:rPr>
          <w:color w:val="000000" w:themeColor="text1"/>
        </w:rPr>
        <w:t>re increasing; international students are among the fastest-growing groups.  It was noted that the University does not provide financial aid for international students, and a suggestion was made that domestic students may be developing an inaccurate idea of the world based on the international students who attend Boston College.</w:t>
      </w:r>
      <w:r w:rsidR="00BC7A94">
        <w:rPr>
          <w:color w:val="000000" w:themeColor="text1"/>
        </w:rPr>
        <w:t xml:space="preserve">  </w:t>
      </w:r>
    </w:p>
    <w:p w:rsidR="001B1B8F" w:rsidRDefault="00E17949" w:rsidP="00CF3E2A">
      <w:pPr>
        <w:pStyle w:val="ListParagraph"/>
        <w:numPr>
          <w:ilvl w:val="0"/>
          <w:numId w:val="2"/>
        </w:numPr>
        <w:rPr>
          <w:color w:val="000000" w:themeColor="text1"/>
        </w:rPr>
      </w:pPr>
      <w:r>
        <w:rPr>
          <w:color w:val="000000" w:themeColor="text1"/>
        </w:rPr>
        <w:t xml:space="preserve">Bert Garza reviewed </w:t>
      </w:r>
      <w:r w:rsidR="00B8601D">
        <w:rPr>
          <w:color w:val="000000" w:themeColor="text1"/>
        </w:rPr>
        <w:t xml:space="preserve">the recently-released </w:t>
      </w:r>
      <w:r w:rsidR="00B8601D">
        <w:rPr>
          <w:i/>
          <w:color w:val="000000" w:themeColor="text1"/>
        </w:rPr>
        <w:t xml:space="preserve">U.S. News and World Report </w:t>
      </w:r>
      <w:r w:rsidR="00B8601D">
        <w:rPr>
          <w:color w:val="000000" w:themeColor="text1"/>
        </w:rPr>
        <w:t>rankings, which placed Boston College at #31</w:t>
      </w:r>
      <w:r>
        <w:rPr>
          <w:color w:val="000000" w:themeColor="text1"/>
        </w:rPr>
        <w:t xml:space="preserve">.  He </w:t>
      </w:r>
      <w:r w:rsidR="00B8601D">
        <w:rPr>
          <w:color w:val="000000" w:themeColor="text1"/>
        </w:rPr>
        <w:t>noted the University's progress</w:t>
      </w:r>
      <w:r>
        <w:rPr>
          <w:color w:val="000000" w:themeColor="text1"/>
        </w:rPr>
        <w:t xml:space="preserve"> on </w:t>
      </w:r>
      <w:r w:rsidR="00B8601D">
        <w:rPr>
          <w:color w:val="000000" w:themeColor="text1"/>
        </w:rPr>
        <w:t xml:space="preserve">reducing </w:t>
      </w:r>
      <w:r>
        <w:rPr>
          <w:color w:val="000000" w:themeColor="text1"/>
        </w:rPr>
        <w:t>class size and reported that c</w:t>
      </w:r>
      <w:r w:rsidR="00BC7A94">
        <w:rPr>
          <w:color w:val="000000" w:themeColor="text1"/>
        </w:rPr>
        <w:t>urrently, 5</w:t>
      </w:r>
      <w:r w:rsidR="00D30B98">
        <w:rPr>
          <w:color w:val="000000" w:themeColor="text1"/>
        </w:rPr>
        <w:t>2</w:t>
      </w:r>
      <w:r w:rsidR="00BC7A94">
        <w:rPr>
          <w:color w:val="000000" w:themeColor="text1"/>
        </w:rPr>
        <w:t xml:space="preserve">% of Boston College </w:t>
      </w:r>
      <w:r w:rsidR="00D30B98">
        <w:rPr>
          <w:color w:val="000000" w:themeColor="text1"/>
        </w:rPr>
        <w:t xml:space="preserve">undergraduate courses </w:t>
      </w:r>
      <w:r w:rsidR="00BC7A94">
        <w:rPr>
          <w:color w:val="000000" w:themeColor="text1"/>
        </w:rPr>
        <w:t>have enrollments below 20.  The goal is to get this number to 60%</w:t>
      </w:r>
      <w:r w:rsidR="00D30B98">
        <w:rPr>
          <w:color w:val="000000" w:themeColor="text1"/>
        </w:rPr>
        <w:t>.</w:t>
      </w:r>
    </w:p>
    <w:p w:rsidR="00BC76A9" w:rsidRDefault="00BC7A94" w:rsidP="00BC76A9">
      <w:pPr>
        <w:pStyle w:val="ListParagraph"/>
        <w:numPr>
          <w:ilvl w:val="0"/>
          <w:numId w:val="2"/>
        </w:numPr>
        <w:rPr>
          <w:color w:val="000000" w:themeColor="text1"/>
        </w:rPr>
      </w:pPr>
      <w:r>
        <w:rPr>
          <w:color w:val="000000" w:themeColor="text1"/>
        </w:rPr>
        <w:t xml:space="preserve">Pat DeLeeuw reported that the University Sesquicentennial </w:t>
      </w:r>
      <w:r w:rsidR="00D30B98">
        <w:rPr>
          <w:color w:val="000000" w:themeColor="text1"/>
        </w:rPr>
        <w:t xml:space="preserve">events </w:t>
      </w:r>
      <w:r>
        <w:rPr>
          <w:color w:val="000000" w:themeColor="text1"/>
        </w:rPr>
        <w:t xml:space="preserve">are </w:t>
      </w:r>
      <w:r w:rsidR="00D30B98">
        <w:rPr>
          <w:color w:val="000000" w:themeColor="text1"/>
        </w:rPr>
        <w:t xml:space="preserve">being </w:t>
      </w:r>
      <w:bookmarkStart w:id="0" w:name="_GoBack"/>
      <w:bookmarkEnd w:id="0"/>
      <w:r>
        <w:rPr>
          <w:color w:val="000000" w:themeColor="text1"/>
        </w:rPr>
        <w:t xml:space="preserve">planned for 2012-13 and fall 2013.  </w:t>
      </w:r>
      <w:r w:rsidR="003F0311">
        <w:rPr>
          <w:color w:val="000000" w:themeColor="text1"/>
        </w:rPr>
        <w:t>Members of the Council are encouraged to think about departmental and programmatic activities that might be undertaken.</w:t>
      </w:r>
    </w:p>
    <w:p w:rsidR="00BC76A9" w:rsidRDefault="00BC76A9" w:rsidP="00BC76A9">
      <w:pPr>
        <w:rPr>
          <w:color w:val="000000" w:themeColor="text1"/>
        </w:rPr>
      </w:pPr>
    </w:p>
    <w:p w:rsidR="00140FE4" w:rsidRPr="00BC76A9" w:rsidRDefault="00BC76A9" w:rsidP="00BC76A9">
      <w:pPr>
        <w:numPr>
          <w:ilvl w:val="0"/>
          <w:numId w:val="1"/>
        </w:numPr>
        <w:rPr>
          <w:color w:val="000000" w:themeColor="text1"/>
        </w:rPr>
      </w:pPr>
      <w:r>
        <w:rPr>
          <w:color w:val="000000" w:themeColor="text1"/>
        </w:rPr>
        <w:t>The Chair of the Council, Rosanna DeMarco, invited members of the Council to forward suggestions for items for discussion at future meetings to her or to Pat DeLeeuw.</w:t>
      </w:r>
    </w:p>
    <w:sectPr w:rsidR="00140FE4" w:rsidRPr="00BC76A9" w:rsidSect="0074717C">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355" w:rsidRDefault="00D91355">
      <w:r>
        <w:separator/>
      </w:r>
    </w:p>
  </w:endnote>
  <w:endnote w:type="continuationSeparator" w:id="0">
    <w:p w:rsidR="00D91355" w:rsidRDefault="00D913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AD6" w:rsidRDefault="003A6DB6" w:rsidP="0074717C">
    <w:pPr>
      <w:pStyle w:val="Footer"/>
      <w:jc w:val="center"/>
    </w:pPr>
    <w:r>
      <w:rPr>
        <w:rStyle w:val="PageNumber"/>
      </w:rPr>
      <w:fldChar w:fldCharType="begin"/>
    </w:r>
    <w:r w:rsidR="007C4AD6">
      <w:rPr>
        <w:rStyle w:val="PageNumber"/>
      </w:rPr>
      <w:instrText xml:space="preserve"> PAGE </w:instrText>
    </w:r>
    <w:r>
      <w:rPr>
        <w:rStyle w:val="PageNumber"/>
      </w:rPr>
      <w:fldChar w:fldCharType="separate"/>
    </w:r>
    <w:r w:rsidR="00D74550">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355" w:rsidRDefault="00D91355">
      <w:r>
        <w:separator/>
      </w:r>
    </w:p>
  </w:footnote>
  <w:footnote w:type="continuationSeparator" w:id="0">
    <w:p w:rsidR="00D91355" w:rsidRDefault="00D913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6473"/>
    <w:multiLevelType w:val="hybridMultilevel"/>
    <w:tmpl w:val="D51C2DBC"/>
    <w:lvl w:ilvl="0" w:tplc="1EBA38BC">
      <w:start w:val="1"/>
      <w:numFmt w:val="decimal"/>
      <w:lvlText w:val="%1."/>
      <w:lvlJc w:val="left"/>
      <w:pPr>
        <w:ind w:left="360" w:hanging="360"/>
      </w:pPr>
      <w:rPr>
        <w:rFonts w:ascii="Times New Roman" w:hAnsi="Times New Roman" w:hint="default"/>
        <w:strike w:val="0"/>
        <w:dstrike w:val="0"/>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68032E"/>
    <w:multiLevelType w:val="hybridMultilevel"/>
    <w:tmpl w:val="3C6C6CB4"/>
    <w:lvl w:ilvl="0" w:tplc="E990F36E">
      <w:start w:val="1"/>
      <w:numFmt w:val="decimal"/>
      <w:lvlText w:val="%1."/>
      <w:lvlJc w:val="left"/>
      <w:pPr>
        <w:ind w:left="1080" w:hanging="360"/>
      </w:pPr>
      <w:rPr>
        <w:rFonts w:ascii="Times New Roman" w:hAnsi="Times New Roman" w:hint="default"/>
        <w:color w:val="00000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C72207"/>
    <w:multiLevelType w:val="hybridMultilevel"/>
    <w:tmpl w:val="59B85178"/>
    <w:lvl w:ilvl="0" w:tplc="E13C7BA4">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0731E"/>
    <w:multiLevelType w:val="hybridMultilevel"/>
    <w:tmpl w:val="DCD0BE4A"/>
    <w:lvl w:ilvl="0" w:tplc="E990F36E">
      <w:start w:val="1"/>
      <w:numFmt w:val="decimal"/>
      <w:lvlText w:val="%1."/>
      <w:lvlJc w:val="left"/>
      <w:pPr>
        <w:ind w:left="1080" w:hanging="360"/>
      </w:pPr>
      <w:rPr>
        <w:rFonts w:ascii="Times New Roman" w:hAnsi="Times New Roman" w:hint="default"/>
        <w:color w:val="00000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2763D7"/>
    <w:multiLevelType w:val="hybridMultilevel"/>
    <w:tmpl w:val="021889E8"/>
    <w:lvl w:ilvl="0" w:tplc="E13C7BA4">
      <w:start w:val="1"/>
      <w:numFmt w:val="bullet"/>
      <w:lvlText w:val=""/>
      <w:lvlJc w:val="left"/>
      <w:pPr>
        <w:ind w:left="720" w:hanging="360"/>
      </w:pPr>
      <w:rPr>
        <w:rFonts w:ascii="Symbol" w:hAnsi="Symbol" w:hint="default"/>
        <w:sz w:val="18"/>
      </w:rPr>
    </w:lvl>
    <w:lvl w:ilvl="1" w:tplc="54801928">
      <w:start w:val="1"/>
      <w:numFmt w:val="lowerLetter"/>
      <w:lvlText w:val="%2."/>
      <w:lvlJc w:val="left"/>
      <w:pPr>
        <w:ind w:left="1440" w:hanging="360"/>
      </w:pPr>
      <w:rPr>
        <w:rFonts w:ascii="Times New Roman" w:hAnsi="Times New Roman" w:hint="default"/>
        <w:strike w:val="0"/>
        <w:dstrike w:val="0"/>
        <w:color w:val="000000" w:themeColor="text1"/>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102F52"/>
    <w:multiLevelType w:val="hybridMultilevel"/>
    <w:tmpl w:val="6DC22E02"/>
    <w:lvl w:ilvl="0" w:tplc="E990F36E">
      <w:start w:val="1"/>
      <w:numFmt w:val="decimal"/>
      <w:lvlText w:val="%1."/>
      <w:lvlJc w:val="left"/>
      <w:pPr>
        <w:ind w:left="1080" w:hanging="360"/>
      </w:pPr>
      <w:rPr>
        <w:rFonts w:ascii="Times New Roman" w:hAnsi="Times New Roman" w:hint="default"/>
        <w:color w:val="00000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71D7966"/>
    <w:multiLevelType w:val="hybridMultilevel"/>
    <w:tmpl w:val="ABEAE090"/>
    <w:lvl w:ilvl="0" w:tplc="0409000F">
      <w:start w:val="1"/>
      <w:numFmt w:val="decimal"/>
      <w:lvlText w:val="%1."/>
      <w:lvlJc w:val="left"/>
      <w:pPr>
        <w:tabs>
          <w:tab w:val="num" w:pos="360"/>
        </w:tabs>
        <w:ind w:left="360" w:hanging="360"/>
      </w:pPr>
    </w:lvl>
    <w:lvl w:ilvl="1" w:tplc="7C50764E">
      <w:start w:val="1"/>
      <w:numFmt w:val="bullet"/>
      <w:lvlText w:val=""/>
      <w:lvlJc w:val="left"/>
      <w:pPr>
        <w:tabs>
          <w:tab w:val="num" w:pos="360"/>
        </w:tabs>
        <w:ind w:left="360" w:hanging="360"/>
      </w:pPr>
      <w:rPr>
        <w:rFonts w:ascii="Symbol" w:hAnsi="Symbol" w:hint="default"/>
        <w:sz w:val="20"/>
        <w:szCs w:val="20"/>
      </w:rPr>
    </w:lvl>
    <w:lvl w:ilvl="2" w:tplc="E13C7BA4">
      <w:start w:val="1"/>
      <w:numFmt w:val="bullet"/>
      <w:lvlText w:val=""/>
      <w:lvlJc w:val="left"/>
      <w:pPr>
        <w:tabs>
          <w:tab w:val="num" w:pos="1800"/>
        </w:tabs>
        <w:ind w:left="1800" w:hanging="180"/>
      </w:pPr>
      <w:rPr>
        <w:rFonts w:ascii="Symbol" w:hAnsi="Symbol" w:hint="default"/>
        <w:sz w:val="18"/>
      </w:rPr>
    </w:lvl>
    <w:lvl w:ilvl="3" w:tplc="F4E6A380">
      <w:start w:val="1"/>
      <w:numFmt w:val="decimal"/>
      <w:lvlText w:val="(%4)"/>
      <w:lvlJc w:val="left"/>
      <w:pPr>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52A84245"/>
    <w:multiLevelType w:val="hybridMultilevel"/>
    <w:tmpl w:val="6DC22E02"/>
    <w:lvl w:ilvl="0" w:tplc="E990F36E">
      <w:start w:val="1"/>
      <w:numFmt w:val="decimal"/>
      <w:lvlText w:val="%1."/>
      <w:lvlJc w:val="left"/>
      <w:pPr>
        <w:ind w:left="1080" w:hanging="360"/>
      </w:pPr>
      <w:rPr>
        <w:rFonts w:ascii="Times New Roman" w:hAnsi="Times New Roman" w:hint="default"/>
        <w:color w:val="00000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3DC59C1"/>
    <w:multiLevelType w:val="hybridMultilevel"/>
    <w:tmpl w:val="0C0C9A6C"/>
    <w:lvl w:ilvl="0" w:tplc="1EBA38BC">
      <w:start w:val="1"/>
      <w:numFmt w:val="decimal"/>
      <w:lvlText w:val="%1."/>
      <w:lvlJc w:val="left"/>
      <w:pPr>
        <w:ind w:left="360" w:hanging="360"/>
      </w:pPr>
      <w:rPr>
        <w:rFonts w:ascii="Times New Roman" w:hAnsi="Times New Roman" w:hint="default"/>
        <w:strike w:val="0"/>
        <w:dstrike w:val="0"/>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CF32E3E"/>
    <w:multiLevelType w:val="hybridMultilevel"/>
    <w:tmpl w:val="13445876"/>
    <w:lvl w:ilvl="0" w:tplc="E990F36E">
      <w:start w:val="1"/>
      <w:numFmt w:val="decimal"/>
      <w:lvlText w:val="%1."/>
      <w:lvlJc w:val="left"/>
      <w:pPr>
        <w:ind w:left="1080" w:hanging="360"/>
      </w:pPr>
      <w:rPr>
        <w:rFonts w:ascii="Times New Roman" w:hAnsi="Times New Roman" w:hint="default"/>
        <w:color w:val="00000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8EF358F"/>
    <w:multiLevelType w:val="hybridMultilevel"/>
    <w:tmpl w:val="DE1202AA"/>
    <w:lvl w:ilvl="0" w:tplc="E13C7BA4">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4A3D54"/>
    <w:multiLevelType w:val="hybridMultilevel"/>
    <w:tmpl w:val="FFBC78B0"/>
    <w:lvl w:ilvl="0" w:tplc="E990F36E">
      <w:start w:val="1"/>
      <w:numFmt w:val="decimal"/>
      <w:lvlText w:val="%1."/>
      <w:lvlJc w:val="left"/>
      <w:pPr>
        <w:ind w:left="1080" w:hanging="360"/>
      </w:pPr>
      <w:rPr>
        <w:rFonts w:ascii="Times New Roman" w:hAnsi="Times New Roman" w:hint="default"/>
        <w:color w:val="00000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10"/>
  </w:num>
  <w:num w:numId="4">
    <w:abstractNumId w:val="4"/>
  </w:num>
  <w:num w:numId="5">
    <w:abstractNumId w:val="11"/>
  </w:num>
  <w:num w:numId="6">
    <w:abstractNumId w:val="1"/>
  </w:num>
  <w:num w:numId="7">
    <w:abstractNumId w:val="9"/>
  </w:num>
  <w:num w:numId="8">
    <w:abstractNumId w:val="3"/>
  </w:num>
  <w:num w:numId="9">
    <w:abstractNumId w:val="0"/>
  </w:num>
  <w:num w:numId="10">
    <w:abstractNumId w:val="8"/>
  </w:num>
  <w:num w:numId="11">
    <w:abstractNumId w:val="7"/>
  </w:num>
  <w:num w:numId="12">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stylePaneFormatFilter w:val="3701"/>
  <w:defaultTabStop w:val="720"/>
  <w:characterSpacingControl w:val="doNotCompress"/>
  <w:footnotePr>
    <w:footnote w:id="-1"/>
    <w:footnote w:id="0"/>
  </w:footnotePr>
  <w:endnotePr>
    <w:endnote w:id="-1"/>
    <w:endnote w:id="0"/>
  </w:endnotePr>
  <w:compat/>
  <w:rsids>
    <w:rsidRoot w:val="00813AEC"/>
    <w:rsid w:val="00000273"/>
    <w:rsid w:val="00012A4B"/>
    <w:rsid w:val="000210C5"/>
    <w:rsid w:val="00027D42"/>
    <w:rsid w:val="00035DDC"/>
    <w:rsid w:val="00043449"/>
    <w:rsid w:val="0005589D"/>
    <w:rsid w:val="00055F8E"/>
    <w:rsid w:val="0006592E"/>
    <w:rsid w:val="00076CFC"/>
    <w:rsid w:val="00095BB3"/>
    <w:rsid w:val="000A0EE4"/>
    <w:rsid w:val="000A280D"/>
    <w:rsid w:val="000A4576"/>
    <w:rsid w:val="000B0677"/>
    <w:rsid w:val="000D2A95"/>
    <w:rsid w:val="000D2D85"/>
    <w:rsid w:val="000E163C"/>
    <w:rsid w:val="000F63A6"/>
    <w:rsid w:val="001004C0"/>
    <w:rsid w:val="0011365A"/>
    <w:rsid w:val="001163EF"/>
    <w:rsid w:val="0011799F"/>
    <w:rsid w:val="0012449D"/>
    <w:rsid w:val="00131271"/>
    <w:rsid w:val="00135060"/>
    <w:rsid w:val="00137342"/>
    <w:rsid w:val="00140FE4"/>
    <w:rsid w:val="0015545F"/>
    <w:rsid w:val="0015606F"/>
    <w:rsid w:val="00157BE2"/>
    <w:rsid w:val="001625CD"/>
    <w:rsid w:val="001634AD"/>
    <w:rsid w:val="0017629F"/>
    <w:rsid w:val="001860A3"/>
    <w:rsid w:val="001949D2"/>
    <w:rsid w:val="001965C7"/>
    <w:rsid w:val="001A138E"/>
    <w:rsid w:val="001B1B8F"/>
    <w:rsid w:val="001B5A40"/>
    <w:rsid w:val="001C57D1"/>
    <w:rsid w:val="001D5748"/>
    <w:rsid w:val="001D60BE"/>
    <w:rsid w:val="001D7D70"/>
    <w:rsid w:val="00204965"/>
    <w:rsid w:val="00220DDA"/>
    <w:rsid w:val="00223A30"/>
    <w:rsid w:val="0022675D"/>
    <w:rsid w:val="00245970"/>
    <w:rsid w:val="002477F9"/>
    <w:rsid w:val="002571B8"/>
    <w:rsid w:val="00263CBA"/>
    <w:rsid w:val="00276306"/>
    <w:rsid w:val="00285F23"/>
    <w:rsid w:val="0029120C"/>
    <w:rsid w:val="00293197"/>
    <w:rsid w:val="00293B07"/>
    <w:rsid w:val="0029702D"/>
    <w:rsid w:val="002C00DE"/>
    <w:rsid w:val="002C4213"/>
    <w:rsid w:val="002C51DD"/>
    <w:rsid w:val="002D51FB"/>
    <w:rsid w:val="002E31BC"/>
    <w:rsid w:val="002E33B8"/>
    <w:rsid w:val="00303EBC"/>
    <w:rsid w:val="00310FDD"/>
    <w:rsid w:val="003156B6"/>
    <w:rsid w:val="00322505"/>
    <w:rsid w:val="003225BC"/>
    <w:rsid w:val="00330F2A"/>
    <w:rsid w:val="00342B39"/>
    <w:rsid w:val="003433C8"/>
    <w:rsid w:val="003506A0"/>
    <w:rsid w:val="0035525C"/>
    <w:rsid w:val="0036085F"/>
    <w:rsid w:val="00361B61"/>
    <w:rsid w:val="00365729"/>
    <w:rsid w:val="00370B64"/>
    <w:rsid w:val="00376572"/>
    <w:rsid w:val="003770A9"/>
    <w:rsid w:val="00382B67"/>
    <w:rsid w:val="00391F8A"/>
    <w:rsid w:val="003921B5"/>
    <w:rsid w:val="003A042D"/>
    <w:rsid w:val="003A2D17"/>
    <w:rsid w:val="003A2E28"/>
    <w:rsid w:val="003A6DB6"/>
    <w:rsid w:val="003B2618"/>
    <w:rsid w:val="003B433F"/>
    <w:rsid w:val="003B5442"/>
    <w:rsid w:val="003C11AC"/>
    <w:rsid w:val="003C3819"/>
    <w:rsid w:val="003D620F"/>
    <w:rsid w:val="003D6819"/>
    <w:rsid w:val="003E1257"/>
    <w:rsid w:val="003E1A7D"/>
    <w:rsid w:val="003E5DD9"/>
    <w:rsid w:val="003E5ED8"/>
    <w:rsid w:val="003F0311"/>
    <w:rsid w:val="004018D0"/>
    <w:rsid w:val="00401F16"/>
    <w:rsid w:val="00406516"/>
    <w:rsid w:val="00406B55"/>
    <w:rsid w:val="0041197E"/>
    <w:rsid w:val="00417C99"/>
    <w:rsid w:val="00421C3E"/>
    <w:rsid w:val="004233C2"/>
    <w:rsid w:val="0042777C"/>
    <w:rsid w:val="0043688D"/>
    <w:rsid w:val="00443FB8"/>
    <w:rsid w:val="004459E1"/>
    <w:rsid w:val="0047063C"/>
    <w:rsid w:val="00472886"/>
    <w:rsid w:val="0047298E"/>
    <w:rsid w:val="00472B52"/>
    <w:rsid w:val="00481FD6"/>
    <w:rsid w:val="004831DE"/>
    <w:rsid w:val="00484F59"/>
    <w:rsid w:val="004870E6"/>
    <w:rsid w:val="004A3B2B"/>
    <w:rsid w:val="004C4EF4"/>
    <w:rsid w:val="004C746E"/>
    <w:rsid w:val="004D4C00"/>
    <w:rsid w:val="004E3D18"/>
    <w:rsid w:val="004F3731"/>
    <w:rsid w:val="00503ED0"/>
    <w:rsid w:val="00510C82"/>
    <w:rsid w:val="00513DBD"/>
    <w:rsid w:val="00513E87"/>
    <w:rsid w:val="0053794F"/>
    <w:rsid w:val="0054060B"/>
    <w:rsid w:val="005418C5"/>
    <w:rsid w:val="005536FA"/>
    <w:rsid w:val="00554768"/>
    <w:rsid w:val="00564535"/>
    <w:rsid w:val="00574094"/>
    <w:rsid w:val="00576F9E"/>
    <w:rsid w:val="00581574"/>
    <w:rsid w:val="00584D9D"/>
    <w:rsid w:val="005902DB"/>
    <w:rsid w:val="00596D96"/>
    <w:rsid w:val="005A609C"/>
    <w:rsid w:val="005B019B"/>
    <w:rsid w:val="005C3D7E"/>
    <w:rsid w:val="005C5135"/>
    <w:rsid w:val="005D6BBC"/>
    <w:rsid w:val="005E27B6"/>
    <w:rsid w:val="005E4DC5"/>
    <w:rsid w:val="005F4BCE"/>
    <w:rsid w:val="005F634A"/>
    <w:rsid w:val="006113F4"/>
    <w:rsid w:val="00611695"/>
    <w:rsid w:val="0061224A"/>
    <w:rsid w:val="00612FAC"/>
    <w:rsid w:val="00613562"/>
    <w:rsid w:val="00613C23"/>
    <w:rsid w:val="00615CDB"/>
    <w:rsid w:val="00621BB1"/>
    <w:rsid w:val="00626546"/>
    <w:rsid w:val="006421CA"/>
    <w:rsid w:val="00653F27"/>
    <w:rsid w:val="00662017"/>
    <w:rsid w:val="00662AD7"/>
    <w:rsid w:val="00665540"/>
    <w:rsid w:val="00665C65"/>
    <w:rsid w:val="00671C72"/>
    <w:rsid w:val="006763A6"/>
    <w:rsid w:val="00685063"/>
    <w:rsid w:val="0068727D"/>
    <w:rsid w:val="00694587"/>
    <w:rsid w:val="006A451D"/>
    <w:rsid w:val="006A47EB"/>
    <w:rsid w:val="006A6B05"/>
    <w:rsid w:val="006B183E"/>
    <w:rsid w:val="006B5CEA"/>
    <w:rsid w:val="006D00E5"/>
    <w:rsid w:val="006D0DB2"/>
    <w:rsid w:val="006E046B"/>
    <w:rsid w:val="006E6DEC"/>
    <w:rsid w:val="006E72ED"/>
    <w:rsid w:val="006F15EF"/>
    <w:rsid w:val="006F5AB6"/>
    <w:rsid w:val="006F7FA7"/>
    <w:rsid w:val="007013F9"/>
    <w:rsid w:val="00701E9B"/>
    <w:rsid w:val="00706A6E"/>
    <w:rsid w:val="00713C24"/>
    <w:rsid w:val="00715ED4"/>
    <w:rsid w:val="007258AE"/>
    <w:rsid w:val="007263FE"/>
    <w:rsid w:val="00740D74"/>
    <w:rsid w:val="007450C9"/>
    <w:rsid w:val="00746D77"/>
    <w:rsid w:val="0074717C"/>
    <w:rsid w:val="00763F0E"/>
    <w:rsid w:val="0076526C"/>
    <w:rsid w:val="00770253"/>
    <w:rsid w:val="007711AA"/>
    <w:rsid w:val="00783EBD"/>
    <w:rsid w:val="00785BBD"/>
    <w:rsid w:val="0078752B"/>
    <w:rsid w:val="007913B6"/>
    <w:rsid w:val="007925D3"/>
    <w:rsid w:val="007C36C9"/>
    <w:rsid w:val="007C4AD6"/>
    <w:rsid w:val="007C6532"/>
    <w:rsid w:val="007D03EE"/>
    <w:rsid w:val="007E1EEA"/>
    <w:rsid w:val="007E71EC"/>
    <w:rsid w:val="007F0AD6"/>
    <w:rsid w:val="007F247D"/>
    <w:rsid w:val="007F61F6"/>
    <w:rsid w:val="0080084B"/>
    <w:rsid w:val="00800FAF"/>
    <w:rsid w:val="008037FB"/>
    <w:rsid w:val="00813AEC"/>
    <w:rsid w:val="008162DC"/>
    <w:rsid w:val="00820957"/>
    <w:rsid w:val="008218AC"/>
    <w:rsid w:val="00840F1E"/>
    <w:rsid w:val="00851DAF"/>
    <w:rsid w:val="00851F6D"/>
    <w:rsid w:val="00855059"/>
    <w:rsid w:val="00862906"/>
    <w:rsid w:val="00863A43"/>
    <w:rsid w:val="008731A6"/>
    <w:rsid w:val="00890800"/>
    <w:rsid w:val="00893AF3"/>
    <w:rsid w:val="00893B41"/>
    <w:rsid w:val="008A4C41"/>
    <w:rsid w:val="008B0268"/>
    <w:rsid w:val="008B4551"/>
    <w:rsid w:val="008B59B6"/>
    <w:rsid w:val="008B5A11"/>
    <w:rsid w:val="008D3DF7"/>
    <w:rsid w:val="008D7137"/>
    <w:rsid w:val="008E1E00"/>
    <w:rsid w:val="008E63CE"/>
    <w:rsid w:val="008F1AA5"/>
    <w:rsid w:val="00900B5E"/>
    <w:rsid w:val="00907DE9"/>
    <w:rsid w:val="00916EC2"/>
    <w:rsid w:val="00922345"/>
    <w:rsid w:val="00927ABA"/>
    <w:rsid w:val="00927F15"/>
    <w:rsid w:val="00931E0D"/>
    <w:rsid w:val="00941B12"/>
    <w:rsid w:val="009754F5"/>
    <w:rsid w:val="009C6D0C"/>
    <w:rsid w:val="009F3993"/>
    <w:rsid w:val="00A11266"/>
    <w:rsid w:val="00A23CD4"/>
    <w:rsid w:val="00A40AA4"/>
    <w:rsid w:val="00A411B0"/>
    <w:rsid w:val="00A46628"/>
    <w:rsid w:val="00A62C05"/>
    <w:rsid w:val="00A63403"/>
    <w:rsid w:val="00A676DF"/>
    <w:rsid w:val="00A744BD"/>
    <w:rsid w:val="00A76669"/>
    <w:rsid w:val="00A769B3"/>
    <w:rsid w:val="00A7702D"/>
    <w:rsid w:val="00A80D9D"/>
    <w:rsid w:val="00A857FE"/>
    <w:rsid w:val="00A9198E"/>
    <w:rsid w:val="00A976FE"/>
    <w:rsid w:val="00AA4C47"/>
    <w:rsid w:val="00AC1D10"/>
    <w:rsid w:val="00AC4BF1"/>
    <w:rsid w:val="00AC5C0D"/>
    <w:rsid w:val="00AC71BA"/>
    <w:rsid w:val="00B00E6C"/>
    <w:rsid w:val="00B02D59"/>
    <w:rsid w:val="00B031BD"/>
    <w:rsid w:val="00B0403C"/>
    <w:rsid w:val="00B12DBA"/>
    <w:rsid w:val="00B17599"/>
    <w:rsid w:val="00B17847"/>
    <w:rsid w:val="00B22464"/>
    <w:rsid w:val="00B42D1F"/>
    <w:rsid w:val="00B52487"/>
    <w:rsid w:val="00B527D0"/>
    <w:rsid w:val="00B80D28"/>
    <w:rsid w:val="00B823EA"/>
    <w:rsid w:val="00B824AC"/>
    <w:rsid w:val="00B8601D"/>
    <w:rsid w:val="00B9169A"/>
    <w:rsid w:val="00B96450"/>
    <w:rsid w:val="00B964F4"/>
    <w:rsid w:val="00BA7B1B"/>
    <w:rsid w:val="00BB0994"/>
    <w:rsid w:val="00BB289B"/>
    <w:rsid w:val="00BB3E16"/>
    <w:rsid w:val="00BC6FD6"/>
    <w:rsid w:val="00BC76A9"/>
    <w:rsid w:val="00BC7A94"/>
    <w:rsid w:val="00BE1E54"/>
    <w:rsid w:val="00BE21A3"/>
    <w:rsid w:val="00BF2BF0"/>
    <w:rsid w:val="00BF6BCD"/>
    <w:rsid w:val="00C1189B"/>
    <w:rsid w:val="00C1289B"/>
    <w:rsid w:val="00C22D71"/>
    <w:rsid w:val="00C3096B"/>
    <w:rsid w:val="00C44CEA"/>
    <w:rsid w:val="00C44EA6"/>
    <w:rsid w:val="00C46858"/>
    <w:rsid w:val="00C66784"/>
    <w:rsid w:val="00C7234A"/>
    <w:rsid w:val="00C8667D"/>
    <w:rsid w:val="00CA71C1"/>
    <w:rsid w:val="00CB07EC"/>
    <w:rsid w:val="00CB68CF"/>
    <w:rsid w:val="00CB7544"/>
    <w:rsid w:val="00CB7918"/>
    <w:rsid w:val="00CD0D8C"/>
    <w:rsid w:val="00CE44BD"/>
    <w:rsid w:val="00CE4DBE"/>
    <w:rsid w:val="00CE61DF"/>
    <w:rsid w:val="00CF3E2A"/>
    <w:rsid w:val="00D1267B"/>
    <w:rsid w:val="00D1456F"/>
    <w:rsid w:val="00D30B98"/>
    <w:rsid w:val="00D345BC"/>
    <w:rsid w:val="00D34980"/>
    <w:rsid w:val="00D51231"/>
    <w:rsid w:val="00D53317"/>
    <w:rsid w:val="00D54077"/>
    <w:rsid w:val="00D65C20"/>
    <w:rsid w:val="00D74550"/>
    <w:rsid w:val="00D80E11"/>
    <w:rsid w:val="00D81C0E"/>
    <w:rsid w:val="00D81C25"/>
    <w:rsid w:val="00D8525C"/>
    <w:rsid w:val="00D9123F"/>
    <w:rsid w:val="00D91355"/>
    <w:rsid w:val="00DA1F3D"/>
    <w:rsid w:val="00DB302E"/>
    <w:rsid w:val="00DC1067"/>
    <w:rsid w:val="00DC2768"/>
    <w:rsid w:val="00DC2DAE"/>
    <w:rsid w:val="00DC6347"/>
    <w:rsid w:val="00DD112F"/>
    <w:rsid w:val="00DD30B1"/>
    <w:rsid w:val="00DD3AE6"/>
    <w:rsid w:val="00DE1802"/>
    <w:rsid w:val="00DE3BB7"/>
    <w:rsid w:val="00DF147F"/>
    <w:rsid w:val="00DF2199"/>
    <w:rsid w:val="00DF5211"/>
    <w:rsid w:val="00DF6AF6"/>
    <w:rsid w:val="00E03A97"/>
    <w:rsid w:val="00E06830"/>
    <w:rsid w:val="00E12A81"/>
    <w:rsid w:val="00E16E83"/>
    <w:rsid w:val="00E17949"/>
    <w:rsid w:val="00E20D39"/>
    <w:rsid w:val="00E27870"/>
    <w:rsid w:val="00E31AD4"/>
    <w:rsid w:val="00E41E20"/>
    <w:rsid w:val="00E42AF0"/>
    <w:rsid w:val="00E436A4"/>
    <w:rsid w:val="00E51D19"/>
    <w:rsid w:val="00E6299D"/>
    <w:rsid w:val="00E67986"/>
    <w:rsid w:val="00E748D0"/>
    <w:rsid w:val="00E76867"/>
    <w:rsid w:val="00E85BDD"/>
    <w:rsid w:val="00E962CB"/>
    <w:rsid w:val="00EA0644"/>
    <w:rsid w:val="00EB3595"/>
    <w:rsid w:val="00EB408B"/>
    <w:rsid w:val="00EC1925"/>
    <w:rsid w:val="00EC56BA"/>
    <w:rsid w:val="00ED1E3B"/>
    <w:rsid w:val="00ED415F"/>
    <w:rsid w:val="00EE156E"/>
    <w:rsid w:val="00EF2F13"/>
    <w:rsid w:val="00EF6329"/>
    <w:rsid w:val="00EF6601"/>
    <w:rsid w:val="00F07E2C"/>
    <w:rsid w:val="00F30A3F"/>
    <w:rsid w:val="00F50664"/>
    <w:rsid w:val="00F5400A"/>
    <w:rsid w:val="00F62785"/>
    <w:rsid w:val="00F65DAC"/>
    <w:rsid w:val="00F669E0"/>
    <w:rsid w:val="00F70A16"/>
    <w:rsid w:val="00F7334E"/>
    <w:rsid w:val="00F86EC9"/>
    <w:rsid w:val="00F911FE"/>
    <w:rsid w:val="00F93A1C"/>
    <w:rsid w:val="00FA23D0"/>
    <w:rsid w:val="00FA449D"/>
    <w:rsid w:val="00FA5114"/>
    <w:rsid w:val="00FB27AC"/>
    <w:rsid w:val="00FC00CC"/>
    <w:rsid w:val="00FE09DA"/>
    <w:rsid w:val="00FE1907"/>
    <w:rsid w:val="00FE1CAC"/>
    <w:rsid w:val="00FE4085"/>
    <w:rsid w:val="00FE62F5"/>
    <w:rsid w:val="00FF342D"/>
    <w:rsid w:val="00FF6B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13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0880"/>
    <w:pPr>
      <w:tabs>
        <w:tab w:val="center" w:pos="4320"/>
        <w:tab w:val="right" w:pos="8640"/>
      </w:tabs>
    </w:pPr>
  </w:style>
  <w:style w:type="paragraph" w:styleId="Footer">
    <w:name w:val="footer"/>
    <w:basedOn w:val="Normal"/>
    <w:rsid w:val="002C0880"/>
    <w:pPr>
      <w:tabs>
        <w:tab w:val="center" w:pos="4320"/>
        <w:tab w:val="right" w:pos="8640"/>
      </w:tabs>
    </w:pPr>
  </w:style>
  <w:style w:type="character" w:styleId="PageNumber">
    <w:name w:val="page number"/>
    <w:basedOn w:val="DefaultParagraphFont"/>
    <w:rsid w:val="002C0880"/>
  </w:style>
  <w:style w:type="paragraph" w:styleId="BalloonText">
    <w:name w:val="Balloon Text"/>
    <w:basedOn w:val="Normal"/>
    <w:semiHidden/>
    <w:rsid w:val="008E0F99"/>
    <w:rPr>
      <w:rFonts w:ascii="Tahoma" w:hAnsi="Tahoma" w:cs="Tahoma"/>
      <w:sz w:val="16"/>
      <w:szCs w:val="16"/>
    </w:rPr>
  </w:style>
  <w:style w:type="paragraph" w:styleId="ListParagraph">
    <w:name w:val="List Paragraph"/>
    <w:basedOn w:val="Normal"/>
    <w:uiPriority w:val="34"/>
    <w:qFormat/>
    <w:rsid w:val="00B824A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13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0880"/>
    <w:pPr>
      <w:tabs>
        <w:tab w:val="center" w:pos="4320"/>
        <w:tab w:val="right" w:pos="8640"/>
      </w:tabs>
    </w:pPr>
  </w:style>
  <w:style w:type="paragraph" w:styleId="Footer">
    <w:name w:val="footer"/>
    <w:basedOn w:val="Normal"/>
    <w:rsid w:val="002C0880"/>
    <w:pPr>
      <w:tabs>
        <w:tab w:val="center" w:pos="4320"/>
        <w:tab w:val="right" w:pos="8640"/>
      </w:tabs>
    </w:pPr>
  </w:style>
  <w:style w:type="character" w:styleId="PageNumber">
    <w:name w:val="page number"/>
    <w:basedOn w:val="DefaultParagraphFont"/>
    <w:rsid w:val="002C0880"/>
  </w:style>
  <w:style w:type="paragraph" w:styleId="BalloonText">
    <w:name w:val="Balloon Text"/>
    <w:basedOn w:val="Normal"/>
    <w:semiHidden/>
    <w:rsid w:val="008E0F99"/>
    <w:rPr>
      <w:rFonts w:ascii="Tahoma" w:hAnsi="Tahoma" w:cs="Tahoma"/>
      <w:sz w:val="16"/>
      <w:szCs w:val="16"/>
    </w:rPr>
  </w:style>
  <w:style w:type="paragraph" w:styleId="ListParagraph">
    <w:name w:val="List Paragraph"/>
    <w:basedOn w:val="Normal"/>
    <w:uiPriority w:val="34"/>
    <w:qFormat/>
    <w:rsid w:val="00B824A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07376-65CA-42D7-93E1-07C9973F1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Provost Advisory Council</vt:lpstr>
    </vt:vector>
  </TitlesOfParts>
  <Company>Boston College</Company>
  <LinksUpToDate>false</LinksUpToDate>
  <CharactersWithSpaces>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Provost Advisory Council</dc:title>
  <dc:creator>Anita Tien</dc:creator>
  <cp:lastModifiedBy>Anita Tien</cp:lastModifiedBy>
  <cp:revision>2</cp:revision>
  <dcterms:created xsi:type="dcterms:W3CDTF">2011-10-27T14:49:00Z</dcterms:created>
  <dcterms:modified xsi:type="dcterms:W3CDTF">2011-10-27T14:49:00Z</dcterms:modified>
</cp:coreProperties>
</file>