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D9" w:rsidRDefault="008B51D9" w:rsidP="008B51D9">
      <w:pPr>
        <w:rPr>
          <w:b/>
          <w:sz w:val="32"/>
          <w:u w:val="single"/>
        </w:rPr>
      </w:pPr>
      <w:bookmarkStart w:id="0" w:name="_GoBack"/>
      <w:bookmarkEnd w:id="0"/>
      <w:r w:rsidRPr="00837A70">
        <w:rPr>
          <w:b/>
          <w:sz w:val="32"/>
          <w:u w:val="single"/>
        </w:rPr>
        <w:t xml:space="preserve">Boston College Budget Office: </w:t>
      </w:r>
      <w:r>
        <w:rPr>
          <w:b/>
          <w:sz w:val="32"/>
          <w:u w:val="single"/>
        </w:rPr>
        <w:t xml:space="preserve">TM1 </w:t>
      </w:r>
      <w:r w:rsidRPr="00837A70">
        <w:rPr>
          <w:b/>
          <w:sz w:val="32"/>
          <w:u w:val="single"/>
        </w:rPr>
        <w:t>Reporting</w:t>
      </w:r>
      <w:r>
        <w:rPr>
          <w:b/>
          <w:sz w:val="32"/>
          <w:u w:val="single"/>
        </w:rPr>
        <w:t xml:space="preserve"> Guide</w:t>
      </w:r>
    </w:p>
    <w:p w:rsidR="0079134B" w:rsidRPr="00533919" w:rsidRDefault="0079134B" w:rsidP="008B51D9">
      <w:pPr>
        <w:rPr>
          <w:b/>
          <w:sz w:val="24"/>
          <w:u w:val="single"/>
        </w:rPr>
      </w:pPr>
      <w:r w:rsidRPr="00533919">
        <w:rPr>
          <w:b/>
          <w:sz w:val="24"/>
          <w:u w:val="single"/>
        </w:rPr>
        <w:t>Contents:</w:t>
      </w:r>
    </w:p>
    <w:p w:rsidR="0079134B" w:rsidRPr="00533919" w:rsidRDefault="00B24020" w:rsidP="0079134B">
      <w:pPr>
        <w:pStyle w:val="ListParagraph"/>
        <w:numPr>
          <w:ilvl w:val="0"/>
          <w:numId w:val="12"/>
        </w:numPr>
        <w:rPr>
          <w:sz w:val="24"/>
          <w:u w:val="single"/>
        </w:rPr>
      </w:pPr>
      <w:hyperlink w:anchor="Logon" w:history="1">
        <w:r w:rsidR="00AB2E08">
          <w:rPr>
            <w:rStyle w:val="Hyperlink"/>
            <w:sz w:val="24"/>
          </w:rPr>
          <w:t>Logging onto Citrix and TM1</w:t>
        </w:r>
      </w:hyperlink>
    </w:p>
    <w:p w:rsidR="0079134B" w:rsidRPr="00533919" w:rsidRDefault="00B24020" w:rsidP="0079134B">
      <w:pPr>
        <w:pStyle w:val="ListParagraph"/>
        <w:numPr>
          <w:ilvl w:val="0"/>
          <w:numId w:val="12"/>
        </w:numPr>
        <w:rPr>
          <w:sz w:val="24"/>
          <w:u w:val="single"/>
        </w:rPr>
      </w:pPr>
      <w:hyperlink w:anchor="Forecasting" w:history="1">
        <w:r w:rsidR="008D1001" w:rsidRPr="00533919">
          <w:rPr>
            <w:rStyle w:val="Hyperlink"/>
            <w:sz w:val="24"/>
          </w:rPr>
          <w:t>Entering Forecast Numbers</w:t>
        </w:r>
      </w:hyperlink>
    </w:p>
    <w:p w:rsidR="008D1001" w:rsidRPr="00533919" w:rsidRDefault="00B24020" w:rsidP="0079134B">
      <w:pPr>
        <w:pStyle w:val="ListParagraph"/>
        <w:numPr>
          <w:ilvl w:val="0"/>
          <w:numId w:val="12"/>
        </w:numPr>
        <w:rPr>
          <w:sz w:val="24"/>
          <w:u w:val="single"/>
        </w:rPr>
      </w:pPr>
      <w:hyperlink w:anchor="Glossary" w:history="1">
        <w:r w:rsidR="008D1001" w:rsidRPr="00533919">
          <w:rPr>
            <w:rStyle w:val="Hyperlink"/>
            <w:sz w:val="24"/>
          </w:rPr>
          <w:t>Glossary of Terms and Icons</w:t>
        </w:r>
      </w:hyperlink>
    </w:p>
    <w:p w:rsidR="008D1001" w:rsidRPr="00D549CC" w:rsidRDefault="00B24020" w:rsidP="0079134B">
      <w:pPr>
        <w:pStyle w:val="ListParagraph"/>
        <w:numPr>
          <w:ilvl w:val="0"/>
          <w:numId w:val="12"/>
        </w:numPr>
        <w:rPr>
          <w:rStyle w:val="Hyperlink"/>
          <w:color w:val="auto"/>
          <w:sz w:val="24"/>
        </w:rPr>
      </w:pPr>
      <w:hyperlink w:anchor="Saving" w:history="1">
        <w:r w:rsidR="008D1001" w:rsidRPr="00533919">
          <w:rPr>
            <w:rStyle w:val="Hyperlink"/>
            <w:sz w:val="24"/>
          </w:rPr>
          <w:t>Saving Custom Reports</w:t>
        </w:r>
      </w:hyperlink>
    </w:p>
    <w:p w:rsidR="00D549CC" w:rsidRPr="009323B5" w:rsidRDefault="009323B5" w:rsidP="00D549CC">
      <w:pPr>
        <w:pStyle w:val="ListParagraph"/>
        <w:numPr>
          <w:ilvl w:val="1"/>
          <w:numId w:val="12"/>
        </w:numPr>
        <w:rPr>
          <w:rStyle w:val="Hyperlink"/>
          <w:sz w:val="24"/>
        </w:rPr>
      </w:pPr>
      <w:r>
        <w:rPr>
          <w:sz w:val="24"/>
        </w:rPr>
        <w:fldChar w:fldCharType="begin"/>
      </w:r>
      <w:r>
        <w:rPr>
          <w:sz w:val="24"/>
        </w:rPr>
        <w:instrText xml:space="preserve"> HYPERLINK  \l "Citrix_Personal_Folder" </w:instrText>
      </w:r>
      <w:r>
        <w:rPr>
          <w:sz w:val="24"/>
        </w:rPr>
        <w:fldChar w:fldCharType="separate"/>
      </w:r>
      <w:r w:rsidR="00D549CC" w:rsidRPr="009323B5">
        <w:rPr>
          <w:rStyle w:val="Hyperlink"/>
          <w:sz w:val="24"/>
        </w:rPr>
        <w:t>…on Citrix Server</w:t>
      </w:r>
    </w:p>
    <w:p w:rsidR="00D549CC" w:rsidRPr="009323B5" w:rsidRDefault="009323B5" w:rsidP="00D549CC">
      <w:pPr>
        <w:pStyle w:val="ListParagraph"/>
        <w:numPr>
          <w:ilvl w:val="1"/>
          <w:numId w:val="12"/>
        </w:numPr>
        <w:rPr>
          <w:rStyle w:val="Hyperlink"/>
          <w:sz w:val="24"/>
        </w:rPr>
      </w:pPr>
      <w:r>
        <w:rPr>
          <w:sz w:val="24"/>
        </w:rPr>
        <w:fldChar w:fldCharType="end"/>
      </w:r>
      <w:r>
        <w:rPr>
          <w:sz w:val="24"/>
          <w:u w:val="single"/>
        </w:rPr>
        <w:fldChar w:fldCharType="begin"/>
      </w:r>
      <w:r>
        <w:rPr>
          <w:sz w:val="24"/>
          <w:u w:val="single"/>
        </w:rPr>
        <w:instrText xml:space="preserve"> HYPERLINK  \l "Map_Network_Drive" </w:instrText>
      </w:r>
      <w:r>
        <w:rPr>
          <w:sz w:val="24"/>
          <w:u w:val="single"/>
        </w:rPr>
        <w:fldChar w:fldCharType="separate"/>
      </w:r>
      <w:r w:rsidR="005A2BAB" w:rsidRPr="009323B5">
        <w:rPr>
          <w:rStyle w:val="Hyperlink"/>
          <w:sz w:val="24"/>
        </w:rPr>
        <w:t>On your network server (mapping the drive onto Citrix)</w:t>
      </w:r>
    </w:p>
    <w:p w:rsidR="00D549CC" w:rsidRPr="00BD7296" w:rsidRDefault="009323B5" w:rsidP="0079134B">
      <w:pPr>
        <w:pStyle w:val="ListParagraph"/>
        <w:numPr>
          <w:ilvl w:val="0"/>
          <w:numId w:val="12"/>
        </w:numPr>
        <w:rPr>
          <w:rStyle w:val="Hyperlink"/>
          <w:sz w:val="24"/>
        </w:rPr>
      </w:pPr>
      <w:r>
        <w:rPr>
          <w:sz w:val="24"/>
          <w:u w:val="single"/>
        </w:rPr>
        <w:fldChar w:fldCharType="end"/>
      </w:r>
      <w:r w:rsidR="00BD7296">
        <w:rPr>
          <w:sz w:val="24"/>
          <w:u w:val="single"/>
        </w:rPr>
        <w:fldChar w:fldCharType="begin"/>
      </w:r>
      <w:r w:rsidR="00BD7296">
        <w:rPr>
          <w:sz w:val="24"/>
          <w:u w:val="single"/>
        </w:rPr>
        <w:instrText xml:space="preserve"> HYPERLINK  \l "Enable_Macros" </w:instrText>
      </w:r>
      <w:r w:rsidR="00BD7296">
        <w:rPr>
          <w:sz w:val="24"/>
          <w:u w:val="single"/>
        </w:rPr>
        <w:fldChar w:fldCharType="separate"/>
      </w:r>
      <w:r w:rsidR="00BD7296" w:rsidRPr="00BD7296">
        <w:rPr>
          <w:rStyle w:val="Hyperlink"/>
          <w:sz w:val="24"/>
        </w:rPr>
        <w:t xml:space="preserve">Initital Log on: </w:t>
      </w:r>
      <w:r w:rsidR="00D549CC" w:rsidRPr="00BD7296">
        <w:rPr>
          <w:rStyle w:val="Hyperlink"/>
          <w:sz w:val="24"/>
        </w:rPr>
        <w:t>Enable Macros &amp; Active X (one time)</w:t>
      </w:r>
    </w:p>
    <w:p w:rsidR="00BD7296" w:rsidRPr="00533919" w:rsidRDefault="00BD7296" w:rsidP="0079134B">
      <w:pPr>
        <w:pStyle w:val="ListParagraph"/>
        <w:numPr>
          <w:ilvl w:val="0"/>
          <w:numId w:val="12"/>
        </w:numPr>
        <w:rPr>
          <w:sz w:val="24"/>
          <w:u w:val="single"/>
        </w:rPr>
      </w:pPr>
      <w:r>
        <w:rPr>
          <w:sz w:val="24"/>
          <w:u w:val="single"/>
        </w:rPr>
        <w:fldChar w:fldCharType="end"/>
      </w:r>
      <w:hyperlink w:anchor="Switch_to_Production_Server" w:history="1">
        <w:r w:rsidRPr="00BD7296">
          <w:rPr>
            <w:rStyle w:val="Hyperlink"/>
            <w:sz w:val="24"/>
          </w:rPr>
          <w:t>Initial Log on: Switch to Production Server (one time)</w:t>
        </w:r>
      </w:hyperlink>
    </w:p>
    <w:p w:rsidR="00D549CC" w:rsidRPr="00156F9C" w:rsidRDefault="00D549CC" w:rsidP="00D549CC">
      <w:pPr>
        <w:pStyle w:val="ListParagraph"/>
        <w:ind w:left="1440"/>
        <w:rPr>
          <w:rStyle w:val="Hyperlink"/>
          <w:color w:val="auto"/>
          <w:sz w:val="24"/>
        </w:rPr>
      </w:pPr>
    </w:p>
    <w:p w:rsidR="00156F9C" w:rsidRPr="00533919" w:rsidRDefault="00156F9C" w:rsidP="00156F9C">
      <w:pPr>
        <w:pStyle w:val="ListParagraph"/>
        <w:ind w:left="1440"/>
        <w:rPr>
          <w:sz w:val="24"/>
          <w:u w:val="single"/>
        </w:rPr>
      </w:pPr>
    </w:p>
    <w:p w:rsidR="00800607" w:rsidRPr="00302270" w:rsidRDefault="00800607" w:rsidP="00800607">
      <w:r w:rsidRPr="00800607">
        <w:rPr>
          <w:sz w:val="24"/>
        </w:rPr>
        <w:t xml:space="preserve">Note: Click on </w:t>
      </w:r>
      <w:r w:rsidRPr="00AC5210">
        <w:rPr>
          <w:rStyle w:val="Hyperlink"/>
        </w:rPr>
        <w:t>Hyperli</w:t>
      </w:r>
      <w:r w:rsidR="0010220C" w:rsidRPr="00AC5210">
        <w:rPr>
          <w:rStyle w:val="Hyperlink"/>
        </w:rPr>
        <w:t xml:space="preserve">nk </w:t>
      </w:r>
      <w:r w:rsidR="00AC5210">
        <w:rPr>
          <w:sz w:val="24"/>
        </w:rPr>
        <w:t>will bring</w:t>
      </w:r>
      <w:r w:rsidR="0010220C">
        <w:rPr>
          <w:sz w:val="24"/>
        </w:rPr>
        <w:t xml:space="preserve"> you to each section</w:t>
      </w:r>
    </w:p>
    <w:p w:rsidR="008B51D9" w:rsidRDefault="008B51D9" w:rsidP="008B51D9">
      <w:pPr>
        <w:rPr>
          <w:b/>
          <w:sz w:val="32"/>
          <w:u w:val="single"/>
        </w:rPr>
      </w:pPr>
    </w:p>
    <w:p w:rsidR="008B51D9" w:rsidRPr="008D1001" w:rsidRDefault="008B51D9" w:rsidP="008D1001">
      <w:pPr>
        <w:pStyle w:val="ListParagraph"/>
        <w:numPr>
          <w:ilvl w:val="0"/>
          <w:numId w:val="13"/>
        </w:numPr>
        <w:rPr>
          <w:b/>
          <w:sz w:val="32"/>
          <w:u w:val="single"/>
        </w:rPr>
      </w:pPr>
      <w:bookmarkStart w:id="1" w:name="Logon"/>
      <w:r w:rsidRPr="008D1001">
        <w:rPr>
          <w:b/>
          <w:sz w:val="32"/>
          <w:u w:val="single"/>
        </w:rPr>
        <w:t xml:space="preserve">Logging into </w:t>
      </w:r>
      <w:r w:rsidR="00C107E8">
        <w:rPr>
          <w:b/>
          <w:sz w:val="32"/>
          <w:u w:val="single"/>
        </w:rPr>
        <w:t xml:space="preserve">Citrix and </w:t>
      </w:r>
      <w:r w:rsidRPr="008D1001">
        <w:rPr>
          <w:b/>
          <w:sz w:val="32"/>
          <w:u w:val="single"/>
        </w:rPr>
        <w:t>TM1:</w:t>
      </w:r>
    </w:p>
    <w:bookmarkEnd w:id="1"/>
    <w:p w:rsidR="00AB2E08" w:rsidRDefault="00AB2E08">
      <w:pPr>
        <w:rPr>
          <w:noProof/>
        </w:rPr>
      </w:pPr>
      <w:r>
        <w:rPr>
          <w:noProof/>
        </w:rPr>
        <w:t>First you will log onto Citrix, the remote server, then you will log on again to TM1</w:t>
      </w:r>
      <w:r w:rsidR="0010220C">
        <w:rPr>
          <w:noProof/>
        </w:rPr>
        <w:t>, which resides on Citrix</w:t>
      </w:r>
      <w:r>
        <w:rPr>
          <w:noProof/>
        </w:rPr>
        <w:t>.</w:t>
      </w:r>
    </w:p>
    <w:p w:rsidR="00AB2E08" w:rsidRPr="00AB2E08" w:rsidRDefault="00AB2E08">
      <w:pPr>
        <w:rPr>
          <w:noProof/>
          <w:u w:val="single"/>
        </w:rPr>
      </w:pPr>
      <w:r w:rsidRPr="00AB2E08">
        <w:rPr>
          <w:noProof/>
          <w:u w:val="single"/>
        </w:rPr>
        <w:t>Citrix:</w:t>
      </w:r>
    </w:p>
    <w:p w:rsidR="00485474" w:rsidRDefault="00741703">
      <w:pPr>
        <w:rPr>
          <w:noProof/>
        </w:rPr>
      </w:pPr>
      <w:r>
        <w:rPr>
          <w:noProof/>
        </w:rPr>
        <w:t>To get Citrix, go to the</w:t>
      </w:r>
      <w:r w:rsidR="00F510E4">
        <w:rPr>
          <w:noProof/>
        </w:rPr>
        <w:t xml:space="preserve"> BC Application Server:  </w:t>
      </w:r>
      <w:hyperlink r:id="rId9" w:history="1">
        <w:r w:rsidR="00F510E4" w:rsidRPr="006D7304">
          <w:rPr>
            <w:rStyle w:val="Hyperlink"/>
            <w:noProof/>
          </w:rPr>
          <w:t>https://apps.bc.e</w:t>
        </w:r>
        <w:r w:rsidR="006D7304" w:rsidRPr="006D7304">
          <w:rPr>
            <w:rStyle w:val="Hyperlink"/>
            <w:noProof/>
          </w:rPr>
          <w:t>du/</w:t>
        </w:r>
      </w:hyperlink>
    </w:p>
    <w:p w:rsidR="003B3A3E" w:rsidRDefault="003B3A3E" w:rsidP="003B3A3E">
      <w:pPr>
        <w:rPr>
          <w:noProof/>
        </w:rPr>
      </w:pPr>
      <w:r>
        <w:rPr>
          <w:noProof/>
        </w:rPr>
        <w:t xml:space="preserve">You can either download the  </w:t>
      </w:r>
      <w:hyperlink r:id="rId10" w:history="1">
        <w:r w:rsidR="00F46C1F" w:rsidRPr="00281F17">
          <w:rPr>
            <w:rStyle w:val="Hyperlink"/>
            <w:noProof/>
          </w:rPr>
          <w:t>Citrix Receiver</w:t>
        </w:r>
        <w:r w:rsidR="00F46C1F" w:rsidRPr="00EE700C">
          <w:rPr>
            <w:rStyle w:val="Hyperlink"/>
            <w:noProof/>
            <w:u w:val="none"/>
          </w:rPr>
          <w:t xml:space="preserve"> (click on link)</w:t>
        </w:r>
      </w:hyperlink>
      <w:r w:rsidR="00EE700C">
        <w:rPr>
          <w:noProof/>
        </w:rPr>
        <w:t xml:space="preserve"> </w:t>
      </w:r>
      <w:r w:rsidRPr="001F3304">
        <w:rPr>
          <w:noProof/>
        </w:rPr>
        <w:t>or</w:t>
      </w:r>
      <w:r>
        <w:rPr>
          <w:noProof/>
        </w:rPr>
        <w:t xml:space="preserve"> immediately use the </w:t>
      </w:r>
      <w:hyperlink r:id="rId11" w:history="1">
        <w:r w:rsidR="00F46C1F" w:rsidRPr="001F3304">
          <w:rPr>
            <w:rStyle w:val="Hyperlink"/>
            <w:noProof/>
          </w:rPr>
          <w:t>Web Based Citrix</w:t>
        </w:r>
      </w:hyperlink>
      <w:r w:rsidR="00F46C1F">
        <w:rPr>
          <w:rStyle w:val="Hyperlink"/>
          <w:noProof/>
        </w:rPr>
        <w:t xml:space="preserve"> </w:t>
      </w:r>
      <w:r w:rsidR="00F46C1F" w:rsidRPr="00EE700C">
        <w:rPr>
          <w:rStyle w:val="Hyperlink"/>
          <w:noProof/>
          <w:u w:val="none"/>
        </w:rPr>
        <w:t>(click on link)</w:t>
      </w:r>
      <w:r w:rsidR="00F46C1F" w:rsidRPr="00EE700C">
        <w:rPr>
          <w:noProof/>
        </w:rPr>
        <w:t>.</w:t>
      </w:r>
      <w:r w:rsidR="00F46C1F">
        <w:rPr>
          <w:noProof/>
        </w:rPr>
        <w:t xml:space="preserve">  </w:t>
      </w:r>
      <w:r w:rsidRPr="008F4A59">
        <w:rPr>
          <w:noProof/>
        </w:rPr>
        <w:t>If you already have downloaded the Citrix Receiver, open it from your programs and sign on.</w:t>
      </w:r>
    </w:p>
    <w:p w:rsidR="00E23659" w:rsidRDefault="008F4A59">
      <w:pPr>
        <w:rPr>
          <w:noProof/>
        </w:rPr>
      </w:pPr>
      <w:r>
        <w:rPr>
          <w:noProof/>
        </w:rPr>
        <w:drawing>
          <wp:inline distT="0" distB="0" distL="0" distR="0" wp14:anchorId="0984242B" wp14:editId="2D6C483C">
            <wp:extent cx="793750" cy="47625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93750" cy="476250"/>
                    </a:xfrm>
                    <a:prstGeom prst="rect">
                      <a:avLst/>
                    </a:prstGeom>
                  </pic:spPr>
                </pic:pic>
              </a:graphicData>
            </a:graphic>
          </wp:inline>
        </w:drawing>
      </w:r>
      <w:r>
        <w:rPr>
          <w:noProof/>
        </w:rPr>
        <w:br/>
      </w:r>
    </w:p>
    <w:p w:rsidR="00E23659" w:rsidRPr="00E23659" w:rsidRDefault="00E23659" w:rsidP="00E23659">
      <w:pPr>
        <w:pStyle w:val="ListParagraph"/>
        <w:numPr>
          <w:ilvl w:val="0"/>
          <w:numId w:val="15"/>
        </w:numPr>
        <w:rPr>
          <w:rFonts w:cs="Segoe UI"/>
          <w:color w:val="000000"/>
          <w:shd w:val="clear" w:color="auto" w:fill="E8E3D4"/>
        </w:rPr>
      </w:pPr>
      <w:r>
        <w:rPr>
          <w:noProof/>
        </w:rPr>
        <w:t xml:space="preserve">Citrix Receiver Users:  </w:t>
      </w:r>
    </w:p>
    <w:p w:rsidR="00197E5F" w:rsidRDefault="00197E5F" w:rsidP="00197E5F">
      <w:pPr>
        <w:pStyle w:val="ListParagraph"/>
        <w:numPr>
          <w:ilvl w:val="1"/>
          <w:numId w:val="15"/>
        </w:numPr>
        <w:rPr>
          <w:noProof/>
        </w:rPr>
      </w:pPr>
      <w:r w:rsidRPr="004A6861">
        <w:rPr>
          <w:noProof/>
        </w:rPr>
        <w:t xml:space="preserve">Sign in with a </w:t>
      </w:r>
      <w:r>
        <w:rPr>
          <w:noProof/>
        </w:rPr>
        <w:t>“</w:t>
      </w:r>
      <w:r w:rsidRPr="004A6861">
        <w:rPr>
          <w:noProof/>
        </w:rPr>
        <w:t>bc\</w:t>
      </w:r>
      <w:r>
        <w:rPr>
          <w:noProof/>
        </w:rPr>
        <w:t>” before your BC user ID, then  enter your password normally</w:t>
      </w:r>
    </w:p>
    <w:p w:rsidR="00E23659" w:rsidRPr="00E23659" w:rsidRDefault="00E23659" w:rsidP="00E23659">
      <w:pPr>
        <w:pStyle w:val="ListParagraph"/>
        <w:numPr>
          <w:ilvl w:val="1"/>
          <w:numId w:val="15"/>
        </w:numPr>
        <w:rPr>
          <w:rFonts w:cs="Segoe UI"/>
          <w:color w:val="000000"/>
          <w:shd w:val="clear" w:color="auto" w:fill="E8E3D4"/>
        </w:rPr>
      </w:pPr>
      <w:r>
        <w:rPr>
          <w:noProof/>
        </w:rPr>
        <w:t>Hit the Plus sign on the left, open TM1 and check off “Perspectives for MS Excel”</w:t>
      </w:r>
      <w:r w:rsidR="00197E5F">
        <w:rPr>
          <w:noProof/>
        </w:rPr>
        <w:br/>
      </w:r>
      <w:r w:rsidR="00197E5F">
        <w:rPr>
          <w:noProof/>
        </w:rPr>
        <w:drawing>
          <wp:inline distT="0" distB="0" distL="0" distR="0" wp14:anchorId="2B1E0065" wp14:editId="3901E06F">
            <wp:extent cx="457200" cy="571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00" cy="571500"/>
                    </a:xfrm>
                    <a:prstGeom prst="rect">
                      <a:avLst/>
                    </a:prstGeom>
                  </pic:spPr>
                </pic:pic>
              </a:graphicData>
            </a:graphic>
          </wp:inline>
        </w:drawing>
      </w:r>
    </w:p>
    <w:p w:rsidR="00E23659" w:rsidRPr="00E23659" w:rsidRDefault="0010220C" w:rsidP="00E23659">
      <w:pPr>
        <w:pStyle w:val="ListParagraph"/>
        <w:numPr>
          <w:ilvl w:val="1"/>
          <w:numId w:val="15"/>
        </w:numPr>
        <w:rPr>
          <w:rFonts w:cs="Segoe UI"/>
          <w:color w:val="000000"/>
          <w:shd w:val="clear" w:color="auto" w:fill="E8E3D4"/>
        </w:rPr>
      </w:pPr>
      <w:r>
        <w:rPr>
          <w:noProof/>
        </w:rPr>
        <w:t>Double click on the large</w:t>
      </w:r>
      <w:r w:rsidR="00E23659">
        <w:rPr>
          <w:noProof/>
        </w:rPr>
        <w:t xml:space="preserve"> Perspectives for MS Excel </w:t>
      </w:r>
      <w:r>
        <w:rPr>
          <w:noProof/>
        </w:rPr>
        <w:t>icon</w:t>
      </w:r>
    </w:p>
    <w:p w:rsidR="004515B9" w:rsidRPr="00E23659" w:rsidRDefault="00E23659" w:rsidP="00E00B06">
      <w:pPr>
        <w:pStyle w:val="ListParagraph"/>
        <w:numPr>
          <w:ilvl w:val="1"/>
          <w:numId w:val="15"/>
        </w:numPr>
        <w:rPr>
          <w:rFonts w:cs="Segoe UI"/>
          <w:color w:val="000000"/>
          <w:shd w:val="clear" w:color="auto" w:fill="E8E3D4"/>
        </w:rPr>
      </w:pPr>
      <w:r>
        <w:rPr>
          <w:noProof/>
        </w:rPr>
        <w:lastRenderedPageBreak/>
        <w:t>Excel will open and you</w:t>
      </w:r>
      <w:r w:rsidR="00197E5F">
        <w:rPr>
          <w:noProof/>
        </w:rPr>
        <w:t xml:space="preserve"> will proceed to sign onto TM1</w:t>
      </w:r>
      <w:r w:rsidR="00296A50">
        <w:rPr>
          <w:noProof/>
        </w:rPr>
        <w:t xml:space="preserve"> (Proceed to Step 3)</w:t>
      </w:r>
      <w:r w:rsidR="00E00B06">
        <w:rPr>
          <w:noProof/>
        </w:rPr>
        <w:br/>
      </w:r>
      <w:r w:rsidR="00E00B06">
        <w:rPr>
          <w:noProof/>
        </w:rPr>
        <w:br/>
      </w:r>
      <w:r w:rsidR="008F4A59">
        <w:rPr>
          <w:noProof/>
        </w:rPr>
        <w:br/>
      </w:r>
      <w:r w:rsidR="00E00B06">
        <w:rPr>
          <w:noProof/>
        </w:rPr>
        <w:drawing>
          <wp:inline distT="0" distB="0" distL="0" distR="0" wp14:anchorId="258E0239" wp14:editId="53F7F9C1">
            <wp:extent cx="5950985" cy="2819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55163" cy="2821379"/>
                    </a:xfrm>
                    <a:prstGeom prst="rect">
                      <a:avLst/>
                    </a:prstGeom>
                  </pic:spPr>
                </pic:pic>
              </a:graphicData>
            </a:graphic>
          </wp:inline>
        </w:drawing>
      </w:r>
    </w:p>
    <w:p w:rsidR="004A6861" w:rsidRPr="00E23659" w:rsidRDefault="00E23659" w:rsidP="004A6861">
      <w:pPr>
        <w:pStyle w:val="ListParagraph"/>
        <w:numPr>
          <w:ilvl w:val="0"/>
          <w:numId w:val="15"/>
        </w:numPr>
        <w:rPr>
          <w:rFonts w:cs="Segoe UI"/>
          <w:color w:val="000000"/>
          <w:shd w:val="clear" w:color="auto" w:fill="E8E3D4"/>
        </w:rPr>
      </w:pPr>
      <w:r>
        <w:rPr>
          <w:noProof/>
        </w:rPr>
        <w:t>W</w:t>
      </w:r>
      <w:r w:rsidR="00197E5F">
        <w:rPr>
          <w:noProof/>
        </w:rPr>
        <w:t>eb-</w:t>
      </w:r>
      <w:r>
        <w:rPr>
          <w:noProof/>
        </w:rPr>
        <w:t>Based Citrix Users:</w:t>
      </w:r>
    </w:p>
    <w:p w:rsidR="00E23659" w:rsidRPr="00110890" w:rsidRDefault="00110890" w:rsidP="00E23659">
      <w:pPr>
        <w:pStyle w:val="ListParagraph"/>
        <w:numPr>
          <w:ilvl w:val="1"/>
          <w:numId w:val="15"/>
        </w:numPr>
        <w:rPr>
          <w:noProof/>
        </w:rPr>
      </w:pPr>
      <w:r w:rsidRPr="00110890">
        <w:rPr>
          <w:noProof/>
        </w:rPr>
        <w:t>You will be asked to install a web-based plug in to your browser before you can log on</w:t>
      </w:r>
    </w:p>
    <w:p w:rsidR="004A6861" w:rsidRDefault="004A6861" w:rsidP="004A6861">
      <w:pPr>
        <w:pStyle w:val="ListParagraph"/>
        <w:numPr>
          <w:ilvl w:val="1"/>
          <w:numId w:val="15"/>
        </w:numPr>
        <w:rPr>
          <w:noProof/>
        </w:rPr>
      </w:pPr>
      <w:r w:rsidRPr="004A6861">
        <w:rPr>
          <w:noProof/>
        </w:rPr>
        <w:t xml:space="preserve">Sign in with a </w:t>
      </w:r>
      <w:r>
        <w:rPr>
          <w:noProof/>
        </w:rPr>
        <w:t>“</w:t>
      </w:r>
      <w:r w:rsidRPr="004A6861">
        <w:rPr>
          <w:noProof/>
        </w:rPr>
        <w:t>bc\</w:t>
      </w:r>
      <w:r>
        <w:rPr>
          <w:noProof/>
        </w:rPr>
        <w:t>” before your BC user ID, then  enter your password normally</w:t>
      </w:r>
    </w:p>
    <w:p w:rsidR="00296A50" w:rsidRDefault="00296A50" w:rsidP="00296A50">
      <w:pPr>
        <w:pStyle w:val="ListParagraph"/>
        <w:numPr>
          <w:ilvl w:val="1"/>
          <w:numId w:val="15"/>
        </w:numPr>
        <w:rPr>
          <w:noProof/>
        </w:rPr>
      </w:pPr>
      <w:r>
        <w:rPr>
          <w:noProof/>
        </w:rPr>
        <w:t xml:space="preserve">In the TM1 folder, select either “Perspectives for MS Excel” </w:t>
      </w:r>
    </w:p>
    <w:p w:rsidR="00296A50" w:rsidRDefault="00296A50" w:rsidP="00296A50">
      <w:pPr>
        <w:pStyle w:val="ListParagraph"/>
        <w:numPr>
          <w:ilvl w:val="1"/>
          <w:numId w:val="15"/>
        </w:numPr>
        <w:rPr>
          <w:noProof/>
        </w:rPr>
      </w:pPr>
      <w:r>
        <w:rPr>
          <w:noProof/>
        </w:rPr>
        <w:t>Excel will open and you will proceed to sign onto TM1 (Proceed to Step 3)</w:t>
      </w:r>
    </w:p>
    <w:p w:rsidR="008F4A59" w:rsidRDefault="008F4A59" w:rsidP="008F4A59">
      <w:pPr>
        <w:rPr>
          <w:noProof/>
        </w:rPr>
      </w:pPr>
    </w:p>
    <w:p w:rsidR="00296A50" w:rsidRDefault="00296A50" w:rsidP="00296A50">
      <w:pPr>
        <w:pStyle w:val="ListParagraph"/>
        <w:numPr>
          <w:ilvl w:val="0"/>
          <w:numId w:val="15"/>
        </w:numPr>
        <w:rPr>
          <w:noProof/>
        </w:rPr>
      </w:pPr>
      <w:r>
        <w:rPr>
          <w:noProof/>
        </w:rPr>
        <w:t>Log Onto TM1</w:t>
      </w:r>
    </w:p>
    <w:p w:rsidR="00296A50" w:rsidRDefault="00296A50" w:rsidP="00296A50">
      <w:pPr>
        <w:pStyle w:val="ListParagraph"/>
        <w:numPr>
          <w:ilvl w:val="1"/>
          <w:numId w:val="15"/>
        </w:numPr>
        <w:rPr>
          <w:noProof/>
        </w:rPr>
      </w:pPr>
      <w:r>
        <w:rPr>
          <w:noProof/>
        </w:rPr>
        <w:t>Excel Opens up</w:t>
      </w:r>
    </w:p>
    <w:p w:rsidR="00296A50" w:rsidRDefault="00296A50" w:rsidP="00296A50">
      <w:pPr>
        <w:pStyle w:val="ListParagraph"/>
        <w:numPr>
          <w:ilvl w:val="1"/>
          <w:numId w:val="15"/>
        </w:numPr>
        <w:rPr>
          <w:noProof/>
        </w:rPr>
      </w:pPr>
      <w:r>
        <w:rPr>
          <w:noProof/>
        </w:rPr>
        <w:t xml:space="preserve">Add-Ins </w:t>
      </w:r>
      <w:r>
        <w:rPr>
          <w:noProof/>
        </w:rPr>
        <w:sym w:font="Wingdings" w:char="F0E0"/>
      </w:r>
      <w:r>
        <w:rPr>
          <w:noProof/>
        </w:rPr>
        <w:t xml:space="preserve"> TM1 </w:t>
      </w:r>
      <w:r>
        <w:rPr>
          <w:noProof/>
        </w:rPr>
        <w:sym w:font="Wingdings" w:char="F0E0"/>
      </w:r>
      <w:r>
        <w:rPr>
          <w:noProof/>
        </w:rPr>
        <w:t>Server Explorer</w:t>
      </w:r>
    </w:p>
    <w:p w:rsidR="00980D44" w:rsidRDefault="006D02B0" w:rsidP="002C6327">
      <w:pPr>
        <w:jc w:val="center"/>
      </w:pPr>
      <w:r>
        <w:rPr>
          <w:noProof/>
        </w:rPr>
        <w:drawing>
          <wp:inline distT="0" distB="0" distL="0" distR="0" wp14:anchorId="4532CE57" wp14:editId="4922A7E9">
            <wp:extent cx="4324350" cy="206977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55194" cy="2084538"/>
                    </a:xfrm>
                    <a:prstGeom prst="rect">
                      <a:avLst/>
                    </a:prstGeom>
                  </pic:spPr>
                </pic:pic>
              </a:graphicData>
            </a:graphic>
          </wp:inline>
        </w:drawing>
      </w:r>
    </w:p>
    <w:p w:rsidR="00A627D5" w:rsidRDefault="00A627D5"/>
    <w:p w:rsidR="000C0E03" w:rsidRDefault="00123746" w:rsidP="002C6327">
      <w:pPr>
        <w:jc w:val="center"/>
      </w:pPr>
      <w:r>
        <w:lastRenderedPageBreak/>
        <w:t>Double click</w:t>
      </w:r>
      <w:r w:rsidR="00D02890">
        <w:t xml:space="preserve"> TM1, then</w:t>
      </w:r>
      <w:r>
        <w:t xml:space="preserve"> </w:t>
      </w:r>
      <w:r w:rsidR="00D02890">
        <w:t xml:space="preserve">again </w:t>
      </w:r>
      <w:r>
        <w:t>on the “operating budget” server</w:t>
      </w:r>
      <w:r w:rsidR="00D02890">
        <w:t>,</w:t>
      </w:r>
      <w:r w:rsidR="00A627D5">
        <w:t xml:space="preserve"> and log</w:t>
      </w:r>
      <w:r w:rsidR="00D02890">
        <w:t xml:space="preserve"> in</w:t>
      </w:r>
      <w:r w:rsidR="00A627D5">
        <w:t xml:space="preserve"> with your </w:t>
      </w:r>
      <w:r w:rsidR="00D02890">
        <w:t xml:space="preserve">BC </w:t>
      </w:r>
      <w:r w:rsidR="00A627D5">
        <w:t>credentials</w:t>
      </w:r>
      <w:r w:rsidR="000C0E03">
        <w:t xml:space="preserve">.  </w:t>
      </w:r>
      <w:r w:rsidR="000C0E03">
        <w:rPr>
          <w:noProof/>
        </w:rPr>
        <w:drawing>
          <wp:inline distT="0" distB="0" distL="0" distR="0" wp14:anchorId="51907A59" wp14:editId="2EB286F8">
            <wp:extent cx="3133546" cy="1781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32201" cy="1780268"/>
                    </a:xfrm>
                    <a:prstGeom prst="rect">
                      <a:avLst/>
                    </a:prstGeom>
                  </pic:spPr>
                </pic:pic>
              </a:graphicData>
            </a:graphic>
          </wp:inline>
        </w:drawing>
      </w:r>
    </w:p>
    <w:p w:rsidR="00CB23B8" w:rsidRDefault="00E16A6C">
      <w:r>
        <w:t>After open the “Applications” folder by clicking on the + sign, open the “RFI Forms” folder to access the Gateway forms</w:t>
      </w:r>
      <w:r w:rsidR="00C167BF">
        <w:t xml:space="preserve"> for your area</w:t>
      </w:r>
      <w:r>
        <w:t xml:space="preserve">.  </w:t>
      </w:r>
      <w:r w:rsidR="00C167BF">
        <w:t>These forms have buttons that generate reports for users to update forecast estima</w:t>
      </w:r>
      <w:r w:rsidR="000E2183">
        <w:t>tes and view summary level reports for their area.</w:t>
      </w:r>
    </w:p>
    <w:p w:rsidR="00CB23B8" w:rsidRDefault="00CB23B8"/>
    <w:p w:rsidR="00225261" w:rsidRDefault="00CB23B8" w:rsidP="002C6327">
      <w:pPr>
        <w:jc w:val="center"/>
      </w:pPr>
      <w:r>
        <w:rPr>
          <w:noProof/>
        </w:rPr>
        <w:drawing>
          <wp:inline distT="0" distB="0" distL="0" distR="0" wp14:anchorId="11F09B62" wp14:editId="5685B66C">
            <wp:extent cx="2820385" cy="177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47589" cy="1788738"/>
                    </a:xfrm>
                    <a:prstGeom prst="rect">
                      <a:avLst/>
                    </a:prstGeom>
                  </pic:spPr>
                </pic:pic>
              </a:graphicData>
            </a:graphic>
          </wp:inline>
        </w:drawing>
      </w:r>
      <w:r w:rsidR="00225261">
        <w:br/>
      </w:r>
    </w:p>
    <w:p w:rsidR="00225261" w:rsidRDefault="00225261" w:rsidP="00225261"/>
    <w:p w:rsidR="00CB23B8" w:rsidRDefault="00CB23B8"/>
    <w:p w:rsidR="00CB23B8" w:rsidRDefault="00CB23B8"/>
    <w:p w:rsidR="00E2759B" w:rsidRDefault="00E2759B">
      <w:r>
        <w:br w:type="page"/>
      </w:r>
    </w:p>
    <w:p w:rsidR="0087595E" w:rsidRPr="008D1001" w:rsidRDefault="0087595E" w:rsidP="008D1001">
      <w:pPr>
        <w:pStyle w:val="ListParagraph"/>
        <w:numPr>
          <w:ilvl w:val="0"/>
          <w:numId w:val="13"/>
        </w:numPr>
        <w:rPr>
          <w:b/>
          <w:sz w:val="32"/>
          <w:u w:val="single"/>
        </w:rPr>
      </w:pPr>
      <w:bookmarkStart w:id="2" w:name="Forecasting"/>
      <w:r w:rsidRPr="008D1001">
        <w:rPr>
          <w:b/>
          <w:sz w:val="32"/>
          <w:u w:val="single"/>
        </w:rPr>
        <w:lastRenderedPageBreak/>
        <w:t>How to Enter Forecast Numbers into TM1</w:t>
      </w:r>
      <w:bookmarkEnd w:id="2"/>
      <w:r w:rsidR="00C52DF7" w:rsidRPr="008D1001">
        <w:rPr>
          <w:b/>
          <w:sz w:val="32"/>
          <w:u w:val="single"/>
        </w:rPr>
        <w:br/>
      </w:r>
    </w:p>
    <w:p w:rsidR="0087595E" w:rsidRDefault="0087595E" w:rsidP="002C6327">
      <w:pPr>
        <w:pStyle w:val="ListParagraph"/>
        <w:numPr>
          <w:ilvl w:val="0"/>
          <w:numId w:val="7"/>
        </w:numPr>
      </w:pPr>
      <w:r>
        <w:t>After logging in, find your gateway form in the “_RFI Forms folder”</w:t>
      </w:r>
      <w:r w:rsidR="00105C55">
        <w:t xml:space="preserve">.  </w:t>
      </w:r>
      <w:r>
        <w:t xml:space="preserve"> </w:t>
      </w:r>
      <w:r w:rsidR="00EF080C">
        <w:t xml:space="preserve"> The general gateway is called “Forecast Gateway”.</w:t>
      </w:r>
      <w:r w:rsidR="008005D3">
        <w:br/>
      </w:r>
      <w:r w:rsidR="008005D3">
        <w:br/>
      </w:r>
      <w:r w:rsidR="008005D3">
        <w:rPr>
          <w:noProof/>
        </w:rPr>
        <w:drawing>
          <wp:inline distT="0" distB="0" distL="0" distR="0" wp14:anchorId="62B4336F" wp14:editId="3626203D">
            <wp:extent cx="2514600" cy="13388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26071" cy="1344939"/>
                    </a:xfrm>
                    <a:prstGeom prst="rect">
                      <a:avLst/>
                    </a:prstGeom>
                  </pic:spPr>
                </pic:pic>
              </a:graphicData>
            </a:graphic>
          </wp:inline>
        </w:drawing>
      </w:r>
      <w:r w:rsidR="008005D3">
        <w:br/>
      </w:r>
    </w:p>
    <w:p w:rsidR="00105C55" w:rsidRDefault="00861A8A" w:rsidP="0087595E">
      <w:pPr>
        <w:pStyle w:val="ListParagraph"/>
        <w:numPr>
          <w:ilvl w:val="0"/>
          <w:numId w:val="7"/>
        </w:numPr>
      </w:pPr>
      <w:r>
        <w:t>Use the drop down box to select your area and fund.  Push the “Update Area Selection” box to set your selection (the title will update up top to show your selection).</w:t>
      </w:r>
    </w:p>
    <w:p w:rsidR="0087595E" w:rsidRDefault="00105C55" w:rsidP="0087595E">
      <w:pPr>
        <w:pStyle w:val="ListParagraph"/>
        <w:numPr>
          <w:ilvl w:val="0"/>
          <w:numId w:val="7"/>
        </w:numPr>
      </w:pPr>
      <w:r>
        <w:t xml:space="preserve">Open the “Department Forecast Input” button.  This is the file you’ll input your forecast into.     </w:t>
      </w:r>
      <w:r>
        <w:rPr>
          <w:noProof/>
        </w:rPr>
        <w:drawing>
          <wp:inline distT="0" distB="0" distL="0" distR="0" wp14:anchorId="6FAF81C0" wp14:editId="3B11886E">
            <wp:extent cx="2125683" cy="874047"/>
            <wp:effectExtent l="0" t="0" r="825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25683" cy="874047"/>
                    </a:xfrm>
                    <a:prstGeom prst="rect">
                      <a:avLst/>
                    </a:prstGeom>
                  </pic:spPr>
                </pic:pic>
              </a:graphicData>
            </a:graphic>
          </wp:inline>
        </w:drawing>
      </w:r>
      <w:r>
        <w:t xml:space="preserve"> </w:t>
      </w:r>
    </w:p>
    <w:p w:rsidR="0000002D" w:rsidRDefault="0000002D" w:rsidP="0087595E">
      <w:pPr>
        <w:pStyle w:val="ListParagraph"/>
        <w:numPr>
          <w:ilvl w:val="0"/>
          <w:numId w:val="7"/>
        </w:numPr>
      </w:pPr>
      <w:r>
        <w:t>There are several measures that are columns grouped and hidden that can be open and displayed: three years of historical actuals, Transfers, Plan Base, Forecast at 5/31 calculation, Dept Adj (Revised Fcast vs Forecast at 5/31 calc), Prior Forecast, and Forecast vs. Plan Base.</w:t>
      </w:r>
    </w:p>
    <w:p w:rsidR="00644B29" w:rsidRDefault="00105C55" w:rsidP="0087595E">
      <w:pPr>
        <w:pStyle w:val="ListParagraph"/>
        <w:numPr>
          <w:ilvl w:val="0"/>
          <w:numId w:val="7"/>
        </w:numPr>
      </w:pPr>
      <w:r>
        <w:t xml:space="preserve">To change the Department or Fund, look to the top left of the sheet and double click on the department or fund.  This opens a list of all departments or funds.   Select one department or fund, and hit the “OK” button.  </w:t>
      </w:r>
    </w:p>
    <w:p w:rsidR="00644B29" w:rsidRDefault="00644B29" w:rsidP="00644B29">
      <w:pPr>
        <w:pStyle w:val="ListParagraph"/>
        <w:numPr>
          <w:ilvl w:val="0"/>
          <w:numId w:val="7"/>
        </w:numPr>
      </w:pPr>
      <w:r>
        <w:t xml:space="preserve">After selecting your department and/or fund, hit the “Rebuild Button” to refresh the sheet.  </w:t>
      </w:r>
    </w:p>
    <w:p w:rsidR="00644B29" w:rsidRDefault="00685BCE" w:rsidP="00644B29">
      <w:pPr>
        <w:pStyle w:val="ListParagraph"/>
        <w:numPr>
          <w:ilvl w:val="0"/>
          <w:numId w:val="7"/>
        </w:numPr>
      </w:pPr>
      <w:r>
        <w:t xml:space="preserve">Your forecast will be entered into the “Revised Forecast” column.  Forecast must be entered at </w:t>
      </w:r>
      <w:r w:rsidR="000B2C64">
        <w:t xml:space="preserve">the child level of the </w:t>
      </w:r>
      <w:r>
        <w:t xml:space="preserve">chartstring, which are the white rows.  </w:t>
      </w:r>
    </w:p>
    <w:p w:rsidR="00685BCE" w:rsidRDefault="00685BCE" w:rsidP="00685BCE">
      <w:pPr>
        <w:pStyle w:val="ListParagraph"/>
        <w:numPr>
          <w:ilvl w:val="1"/>
          <w:numId w:val="7"/>
        </w:numPr>
      </w:pPr>
      <w:r>
        <w:t xml:space="preserve">Tip:  Double click on parent accounts to drill to lower level accounts.  Example:  You will need to double click on the General Account to access the accounts within 64001.  Parent accounts are labeled with a “^”.   </w:t>
      </w:r>
      <w:r>
        <w:rPr>
          <w:noProof/>
        </w:rPr>
        <w:drawing>
          <wp:inline distT="0" distB="0" distL="0" distR="0" wp14:anchorId="2AABAA2C" wp14:editId="16AC1508">
            <wp:extent cx="1335974" cy="2671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43994" cy="268799"/>
                    </a:xfrm>
                    <a:prstGeom prst="rect">
                      <a:avLst/>
                    </a:prstGeom>
                  </pic:spPr>
                </pic:pic>
              </a:graphicData>
            </a:graphic>
          </wp:inline>
        </w:drawing>
      </w:r>
    </w:p>
    <w:p w:rsidR="00685BCE" w:rsidRDefault="00685BCE" w:rsidP="00685BCE">
      <w:pPr>
        <w:pStyle w:val="ListParagraph"/>
        <w:numPr>
          <w:ilvl w:val="0"/>
          <w:numId w:val="7"/>
        </w:numPr>
      </w:pPr>
      <w:r>
        <w:t>After you have entered numbers and you want to see the new subtotals, hit the “Recalculate” button.</w:t>
      </w:r>
    </w:p>
    <w:p w:rsidR="00685BCE" w:rsidRDefault="00B76ADB" w:rsidP="00685BCE">
      <w:pPr>
        <w:pStyle w:val="ListParagraph"/>
        <w:numPr>
          <w:ilvl w:val="0"/>
          <w:numId w:val="7"/>
        </w:numPr>
      </w:pPr>
      <w:r>
        <w:t>Numbers are entered into the database immediately after you type them in.  When you would like to switch what department/fund you are entering data to, go to the top left of the sheet, double clic</w:t>
      </w:r>
      <w:r w:rsidR="00D215F7">
        <w:t>k on them and rebuild the sheet.</w:t>
      </w:r>
    </w:p>
    <w:p w:rsidR="00A51F5D" w:rsidRDefault="00A51F5D" w:rsidP="00685BCE">
      <w:pPr>
        <w:pStyle w:val="ListParagraph"/>
        <w:numPr>
          <w:ilvl w:val="0"/>
          <w:numId w:val="7"/>
        </w:numPr>
      </w:pPr>
      <w:r>
        <w:t xml:space="preserve">The yellow buttons on the Gateway will each produce a Summary Level Report according to your area selection.  The Summary by Account report shows a P&amp;L for your area, and </w:t>
      </w:r>
      <w:r>
        <w:lastRenderedPageBreak/>
        <w:t xml:space="preserve">Summary by Dept has each child department summing to the aggregate department as rows, while showing the same headers as the other reports. </w:t>
      </w:r>
    </w:p>
    <w:p w:rsidR="00D215F7" w:rsidRPr="00612ED3" w:rsidRDefault="00D215F7" w:rsidP="00D215F7">
      <w:pPr>
        <w:rPr>
          <w:u w:val="single"/>
        </w:rPr>
      </w:pPr>
      <w:r w:rsidRPr="00612ED3">
        <w:rPr>
          <w:u w:val="single"/>
        </w:rPr>
        <w:t>Troubleshooting:</w:t>
      </w:r>
    </w:p>
    <w:p w:rsidR="00D215F7" w:rsidRDefault="00D215F7" w:rsidP="00D215F7">
      <w:pPr>
        <w:pStyle w:val="ListParagraph"/>
        <w:numPr>
          <w:ilvl w:val="0"/>
          <w:numId w:val="11"/>
        </w:numPr>
      </w:pPr>
      <w:r>
        <w:t xml:space="preserve"> Not able to enter data into the cell?</w:t>
      </w:r>
    </w:p>
    <w:p w:rsidR="00D215F7" w:rsidRDefault="00D215F7" w:rsidP="00D215F7">
      <w:pPr>
        <w:pStyle w:val="ListParagraph"/>
        <w:numPr>
          <w:ilvl w:val="1"/>
          <w:numId w:val="11"/>
        </w:numPr>
      </w:pPr>
      <w:r>
        <w:t xml:space="preserve">Double check:  is this a Parent Department?  If it is a department that is the subtotal of other departments, data must be entered into the child department.   </w:t>
      </w:r>
    </w:p>
    <w:p w:rsidR="009A6AA2" w:rsidRPr="009A6AA2" w:rsidRDefault="00D215F7" w:rsidP="009A6AA2">
      <w:pPr>
        <w:pStyle w:val="ListParagraph"/>
        <w:numPr>
          <w:ilvl w:val="1"/>
          <w:numId w:val="11"/>
        </w:numPr>
      </w:pPr>
      <w:r>
        <w:t>Double check:</w:t>
      </w:r>
      <w:r w:rsidR="009A6AA2">
        <w:t xml:space="preserve"> Is this a Parent Account? Data can only be entered into a child account.  Example:  640001 – General cannot have data entered to it because it is a parent account.  Data would need to be entered into </w:t>
      </w:r>
      <w:r w:rsidR="009A6AA2" w:rsidRPr="009A6AA2">
        <w:t xml:space="preserve">64001 - Budget </w:t>
      </w:r>
      <w:r w:rsidR="009A6AA2">
        <w:t>–</w:t>
      </w:r>
      <w:r w:rsidR="009A6AA2" w:rsidRPr="009A6AA2">
        <w:t xml:space="preserve"> General</w:t>
      </w:r>
      <w:r w:rsidR="009A6AA2">
        <w:t>.</w:t>
      </w:r>
      <w:r w:rsidR="00CC7CDC">
        <w:t xml:space="preserve">  Parent Account rows are colored in gold, and child account rows are colored in white. </w:t>
      </w:r>
    </w:p>
    <w:p w:rsidR="009A6AA2" w:rsidRDefault="009A6AA2" w:rsidP="009A6AA2">
      <w:pPr>
        <w:pStyle w:val="ListParagraph"/>
        <w:numPr>
          <w:ilvl w:val="1"/>
          <w:numId w:val="11"/>
        </w:numPr>
      </w:pPr>
      <w:r>
        <w:t>Double check: Is this the Revised Forecast column?  Data can only be entered into Revised Forecast, all others are read only.</w:t>
      </w:r>
    </w:p>
    <w:p w:rsidR="00160846" w:rsidRDefault="00160846">
      <w:r>
        <w:br w:type="page"/>
      </w:r>
    </w:p>
    <w:p w:rsidR="00E2759B" w:rsidRPr="008D1001" w:rsidRDefault="00E2759B" w:rsidP="008D1001">
      <w:pPr>
        <w:pStyle w:val="ListParagraph"/>
        <w:numPr>
          <w:ilvl w:val="0"/>
          <w:numId w:val="13"/>
        </w:numPr>
        <w:rPr>
          <w:b/>
          <w:sz w:val="32"/>
          <w:u w:val="single"/>
        </w:rPr>
      </w:pPr>
      <w:bookmarkStart w:id="3" w:name="Glossary"/>
      <w:r w:rsidRPr="008D1001">
        <w:rPr>
          <w:b/>
          <w:sz w:val="32"/>
          <w:u w:val="single"/>
        </w:rPr>
        <w:lastRenderedPageBreak/>
        <w:t>TM1 GLOSSARY</w:t>
      </w:r>
      <w:r w:rsidR="0079134B" w:rsidRPr="008D1001">
        <w:rPr>
          <w:b/>
          <w:sz w:val="32"/>
          <w:u w:val="single"/>
        </w:rPr>
        <w:t xml:space="preserve"> of Terms and Icons</w:t>
      </w:r>
    </w:p>
    <w:bookmarkEnd w:id="3"/>
    <w:p w:rsidR="0042046C" w:rsidRDefault="0042046C">
      <w:pPr>
        <w:rPr>
          <w:b/>
          <w:u w:val="single"/>
        </w:rPr>
      </w:pPr>
    </w:p>
    <w:p w:rsidR="0042046C" w:rsidRDefault="0042046C">
      <w:pPr>
        <w:rPr>
          <w:b/>
          <w:u w:val="single"/>
        </w:rPr>
      </w:pPr>
      <w:r>
        <w:rPr>
          <w:b/>
          <w:u w:val="single"/>
        </w:rPr>
        <w:t>Terms:</w:t>
      </w:r>
    </w:p>
    <w:p w:rsidR="00301C0E" w:rsidRDefault="0042046C">
      <w:r>
        <w:rPr>
          <w:b/>
          <w:u w:val="single"/>
        </w:rPr>
        <w:t>Forecast at 5/31:</w:t>
      </w:r>
      <w:r w:rsidR="00301C0E">
        <w:rPr>
          <w:b/>
          <w:u w:val="single"/>
        </w:rPr>
        <w:t xml:space="preserve"> </w:t>
      </w:r>
      <w:r w:rsidR="00301C0E">
        <w:t xml:space="preserve">  This is an automated calculation that estimates end of year balances.    It compares current year-to-date actuals to the average year-to-date sp</w:t>
      </w:r>
      <w:r w:rsidR="0087595E">
        <w:t>end rate at the same close month for the last three years.  The calculation makes exceptions for accounts that don’t have a full three years actuals as well.</w:t>
      </w:r>
    </w:p>
    <w:p w:rsidR="0042046C" w:rsidRDefault="0042046C">
      <w:r>
        <w:rPr>
          <w:b/>
          <w:u w:val="single"/>
        </w:rPr>
        <w:t>Revised Forecast:</w:t>
      </w:r>
      <w:r w:rsidR="00644B29">
        <w:rPr>
          <w:b/>
          <w:u w:val="single"/>
        </w:rPr>
        <w:t xml:space="preserve"> </w:t>
      </w:r>
      <w:r w:rsidR="00644B29">
        <w:t xml:space="preserve">  This is the column where you enter your forecast numbers.  Forecast must be entered at chartstring </w:t>
      </w:r>
      <w:r w:rsidR="00AA2C1E">
        <w:t>levels, which are</w:t>
      </w:r>
      <w:r w:rsidR="00644B29">
        <w:t xml:space="preserve"> the white rows.  </w:t>
      </w:r>
      <w:r w:rsidR="00683D4F">
        <w:t>This column is pre-populated with the automated calculation.</w:t>
      </w:r>
    </w:p>
    <w:p w:rsidR="000D329C" w:rsidRDefault="000D329C">
      <w:r w:rsidRPr="000D329C">
        <w:rPr>
          <w:b/>
          <w:u w:val="single"/>
        </w:rPr>
        <w:t>Prior Forecast</w:t>
      </w:r>
      <w:r>
        <w:t xml:space="preserve">:  This is the forecast that was submitted in the prior period.  This is only used in the spring, when Prior Forecast represents the forecast numbers that were entered in the fall.  </w:t>
      </w:r>
    </w:p>
    <w:p w:rsidR="00160846" w:rsidRDefault="00683D4F">
      <w:r w:rsidRPr="00683D4F">
        <w:rPr>
          <w:b/>
          <w:u w:val="single"/>
        </w:rPr>
        <w:t>“-Budget Departments”</w:t>
      </w:r>
      <w:r>
        <w:rPr>
          <w:b/>
          <w:u w:val="single"/>
        </w:rPr>
        <w:t>:</w:t>
      </w:r>
      <w:r>
        <w:t xml:space="preserve">  </w:t>
      </w:r>
      <w:r w:rsidR="00FC256F">
        <w:t xml:space="preserve"> </w:t>
      </w:r>
      <w:r w:rsidR="00160846">
        <w:t xml:space="preserve">  You’ll notice that some departments have the word “Budget” in the beginning.  Unlike in </w:t>
      </w:r>
      <w:r w:rsidR="007D2105">
        <w:t>PeopleSoft</w:t>
      </w:r>
      <w:r w:rsidR="00160846">
        <w:t>, summary accounts can’t actually hold dollars in TM1.  These accounts were created to hold dollars for the summary accounts, which can only sum all of the dollars in the accounts that roll into it.   The word “Budget” was added because TM1 required them to have unique names.</w:t>
      </w:r>
    </w:p>
    <w:p w:rsidR="00683D4F" w:rsidRDefault="00160846">
      <w:r>
        <w:rPr>
          <w:noProof/>
        </w:rPr>
        <w:drawing>
          <wp:inline distT="0" distB="0" distL="0" distR="0" wp14:anchorId="62AF8C7A" wp14:editId="03AD037C">
            <wp:extent cx="2339439" cy="844367"/>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50924" cy="848512"/>
                    </a:xfrm>
                    <a:prstGeom prst="rect">
                      <a:avLst/>
                    </a:prstGeom>
                  </pic:spPr>
                </pic:pic>
              </a:graphicData>
            </a:graphic>
          </wp:inline>
        </w:drawing>
      </w:r>
    </w:p>
    <w:p w:rsidR="00612ED3" w:rsidRDefault="00612ED3" w:rsidP="00612ED3">
      <w:r w:rsidRPr="00612ED3">
        <w:rPr>
          <w:b/>
          <w:u w:val="single"/>
        </w:rPr>
        <w:t xml:space="preserve">“-Budget Accounts”: </w:t>
      </w:r>
      <w:r>
        <w:t xml:space="preserve">  You will also notice that some accounts have the word “Budget” in them.   .  Unlike in PeopleSoft, summary accounts can’t actually hold dollars in TM1.  These accounts were created to hold dollars for the summary accounts, which can only sum all of the dollars in the accounts that roll into it.   The word “Budget” was added because TM1 required them to have unique names.</w:t>
      </w:r>
    </w:p>
    <w:p w:rsidR="008966F6" w:rsidRDefault="008966F6">
      <w:pPr>
        <w:rPr>
          <w:b/>
          <w:u w:val="single"/>
        </w:rPr>
      </w:pPr>
    </w:p>
    <w:p w:rsidR="008966F6" w:rsidRDefault="008966F6">
      <w:pPr>
        <w:rPr>
          <w:b/>
          <w:u w:val="single"/>
        </w:rPr>
      </w:pPr>
      <w:r>
        <w:rPr>
          <w:b/>
          <w:u w:val="single"/>
        </w:rPr>
        <w:br w:type="page"/>
      </w:r>
    </w:p>
    <w:p w:rsidR="00D87B8A" w:rsidRDefault="000C5BC1">
      <w:pPr>
        <w:rPr>
          <w:b/>
          <w:u w:val="single"/>
        </w:rPr>
      </w:pPr>
      <w:r>
        <w:rPr>
          <w:b/>
          <w:u w:val="single"/>
        </w:rPr>
        <w:lastRenderedPageBreak/>
        <w:t>Icons i</w:t>
      </w:r>
      <w:r w:rsidR="00D87B8A">
        <w:rPr>
          <w:b/>
          <w:u w:val="single"/>
        </w:rPr>
        <w:t>n the RFI Form:</w:t>
      </w:r>
    </w:p>
    <w:p w:rsidR="00D87B8A" w:rsidRDefault="00511EF3" w:rsidP="00511EF3">
      <w:pPr>
        <w:pStyle w:val="ListParagraph"/>
        <w:numPr>
          <w:ilvl w:val="0"/>
          <w:numId w:val="4"/>
        </w:numPr>
      </w:pPr>
      <w:r>
        <w:t xml:space="preserve"> Undo Data Entry:   </w:t>
      </w:r>
      <w:r>
        <w:rPr>
          <w:noProof/>
        </w:rPr>
        <w:drawing>
          <wp:inline distT="0" distB="0" distL="0" distR="0" wp14:anchorId="1F6B5363" wp14:editId="736ABE4D">
            <wp:extent cx="374073" cy="33091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3019" cy="329978"/>
                    </a:xfrm>
                    <a:prstGeom prst="rect">
                      <a:avLst/>
                    </a:prstGeom>
                  </pic:spPr>
                </pic:pic>
              </a:graphicData>
            </a:graphic>
          </wp:inline>
        </w:drawing>
      </w:r>
    </w:p>
    <w:p w:rsidR="00511EF3" w:rsidRDefault="00511EF3" w:rsidP="00511EF3">
      <w:pPr>
        <w:pStyle w:val="ListParagraph"/>
        <w:numPr>
          <w:ilvl w:val="0"/>
          <w:numId w:val="4"/>
        </w:numPr>
      </w:pPr>
      <w:r>
        <w:t xml:space="preserve"> Re-do Data Entry  (after undoing):  </w:t>
      </w:r>
      <w:r>
        <w:rPr>
          <w:noProof/>
        </w:rPr>
        <w:drawing>
          <wp:inline distT="0" distB="0" distL="0" distR="0" wp14:anchorId="611378CC" wp14:editId="430E0872">
            <wp:extent cx="415637" cy="354062"/>
            <wp:effectExtent l="0" t="0" r="381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22140" cy="359602"/>
                    </a:xfrm>
                    <a:prstGeom prst="rect">
                      <a:avLst/>
                    </a:prstGeom>
                  </pic:spPr>
                </pic:pic>
              </a:graphicData>
            </a:graphic>
          </wp:inline>
        </w:drawing>
      </w:r>
    </w:p>
    <w:p w:rsidR="003755DA" w:rsidRDefault="003755DA" w:rsidP="003755DA">
      <w:pPr>
        <w:pStyle w:val="ListParagraph"/>
        <w:numPr>
          <w:ilvl w:val="0"/>
          <w:numId w:val="4"/>
        </w:numPr>
      </w:pPr>
      <w:r>
        <w:t xml:space="preserve"> Rebuild  Current Sheet:  </w:t>
      </w:r>
      <w:r>
        <w:rPr>
          <w:noProof/>
        </w:rPr>
        <w:drawing>
          <wp:inline distT="0" distB="0" distL="0" distR="0" wp14:anchorId="0C66CB31" wp14:editId="5E8DDF1B">
            <wp:extent cx="386692" cy="34372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9501" cy="346223"/>
                    </a:xfrm>
                    <a:prstGeom prst="rect">
                      <a:avLst/>
                    </a:prstGeom>
                  </pic:spPr>
                </pic:pic>
              </a:graphicData>
            </a:graphic>
          </wp:inline>
        </w:drawing>
      </w:r>
    </w:p>
    <w:p w:rsidR="003755DA" w:rsidRDefault="003755DA" w:rsidP="003755DA">
      <w:pPr>
        <w:pStyle w:val="ListParagraph"/>
        <w:numPr>
          <w:ilvl w:val="0"/>
          <w:numId w:val="4"/>
        </w:numPr>
      </w:pPr>
      <w:r>
        <w:t xml:space="preserve"> Recalculate:   </w:t>
      </w:r>
      <w:r>
        <w:rPr>
          <w:noProof/>
        </w:rPr>
        <w:drawing>
          <wp:inline distT="0" distB="0" distL="0" distR="0" wp14:anchorId="03B4F384" wp14:editId="4FEEC739">
            <wp:extent cx="350322" cy="309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9337" cy="309028"/>
                    </a:xfrm>
                    <a:prstGeom prst="rect">
                      <a:avLst/>
                    </a:prstGeom>
                  </pic:spPr>
                </pic:pic>
              </a:graphicData>
            </a:graphic>
          </wp:inline>
        </w:drawing>
      </w:r>
      <w:r>
        <w:t xml:space="preserve">  or hit F9</w:t>
      </w:r>
    </w:p>
    <w:p w:rsidR="000C5BC1" w:rsidRDefault="000C5BC1" w:rsidP="001F52AA">
      <w:pPr>
        <w:rPr>
          <w:b/>
          <w:u w:val="single"/>
        </w:rPr>
      </w:pPr>
    </w:p>
    <w:p w:rsidR="001F52AA" w:rsidRDefault="000C5BC1" w:rsidP="001F52AA">
      <w:r>
        <w:rPr>
          <w:b/>
          <w:u w:val="single"/>
        </w:rPr>
        <w:t>Icons i</w:t>
      </w:r>
      <w:r w:rsidR="001F52AA" w:rsidRPr="007D2105">
        <w:rPr>
          <w:b/>
          <w:u w:val="single"/>
        </w:rPr>
        <w:t>n the Cube Viewer:</w:t>
      </w:r>
      <w:r w:rsidR="001F52AA" w:rsidRPr="002220BB">
        <w:rPr>
          <w:u w:val="single"/>
        </w:rPr>
        <w:t xml:space="preserve">  </w:t>
      </w:r>
      <w:r w:rsidR="001F52AA" w:rsidRPr="002220BB">
        <w:rPr>
          <w:noProof/>
          <w:u w:val="single"/>
        </w:rPr>
        <w:drawing>
          <wp:inline distT="0" distB="0" distL="0" distR="0" wp14:anchorId="165DBF5C" wp14:editId="2582E43F">
            <wp:extent cx="1666875" cy="438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66875" cy="438150"/>
                    </a:xfrm>
                    <a:prstGeom prst="rect">
                      <a:avLst/>
                    </a:prstGeom>
                  </pic:spPr>
                </pic:pic>
              </a:graphicData>
            </a:graphic>
          </wp:inline>
        </w:drawing>
      </w:r>
      <w:r w:rsidR="001F52AA" w:rsidRPr="002220BB">
        <w:rPr>
          <w:u w:val="single"/>
        </w:rPr>
        <w:t xml:space="preserve">  </w:t>
      </w:r>
    </w:p>
    <w:p w:rsidR="001F52AA" w:rsidRDefault="001F52AA" w:rsidP="001F52AA">
      <w:pPr>
        <w:pStyle w:val="ListParagraph"/>
        <w:numPr>
          <w:ilvl w:val="0"/>
          <w:numId w:val="2"/>
        </w:numPr>
      </w:pPr>
      <w:r>
        <w:t xml:space="preserve"> Create Excel Snapshot:    </w:t>
      </w:r>
      <w:r>
        <w:rPr>
          <w:noProof/>
        </w:rPr>
        <w:drawing>
          <wp:inline distT="0" distB="0" distL="0" distR="0" wp14:anchorId="297B04BA" wp14:editId="6F71241E">
            <wp:extent cx="380010" cy="407153"/>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81001" cy="408214"/>
                    </a:xfrm>
                    <a:prstGeom prst="rect">
                      <a:avLst/>
                    </a:prstGeom>
                  </pic:spPr>
                </pic:pic>
              </a:graphicData>
            </a:graphic>
          </wp:inline>
        </w:drawing>
      </w:r>
    </w:p>
    <w:p w:rsidR="001F52AA" w:rsidRDefault="001F52AA" w:rsidP="001F52AA">
      <w:pPr>
        <w:pStyle w:val="ListParagraph"/>
        <w:numPr>
          <w:ilvl w:val="0"/>
          <w:numId w:val="2"/>
        </w:numPr>
      </w:pPr>
      <w:r>
        <w:t xml:space="preserve">Create Excel Slice with live links:  </w:t>
      </w:r>
      <w:r>
        <w:rPr>
          <w:noProof/>
        </w:rPr>
        <w:drawing>
          <wp:inline distT="0" distB="0" distL="0" distR="0" wp14:anchorId="628376DA" wp14:editId="68736EDF">
            <wp:extent cx="332509" cy="33250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8247" cy="328247"/>
                    </a:xfrm>
                    <a:prstGeom prst="rect">
                      <a:avLst/>
                    </a:prstGeom>
                  </pic:spPr>
                </pic:pic>
              </a:graphicData>
            </a:graphic>
          </wp:inline>
        </w:drawing>
      </w:r>
      <w:r w:rsidR="00BF4CCB">
        <w:br/>
      </w:r>
    </w:p>
    <w:p w:rsidR="001F52AA" w:rsidRDefault="001F52AA" w:rsidP="001F52AA">
      <w:pPr>
        <w:pStyle w:val="ListParagraph"/>
        <w:numPr>
          <w:ilvl w:val="0"/>
          <w:numId w:val="2"/>
        </w:numPr>
      </w:pPr>
      <w:r>
        <w:t xml:space="preserve"> Suppressing Zeros:     Hide all columns, rows, or both that have no data.</w:t>
      </w:r>
      <w:r w:rsidR="00BF4CCB">
        <w:br/>
      </w:r>
      <w:r w:rsidR="00BF4CCB">
        <w:br/>
      </w:r>
      <w:r w:rsidR="00BF4CCB">
        <w:rPr>
          <w:noProof/>
        </w:rPr>
        <w:drawing>
          <wp:inline distT="0" distB="0" distL="0" distR="0" wp14:anchorId="2F714D82" wp14:editId="28B74EAB">
            <wp:extent cx="2408549" cy="10167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412121" cy="1018266"/>
                    </a:xfrm>
                    <a:prstGeom prst="rect">
                      <a:avLst/>
                    </a:prstGeom>
                  </pic:spPr>
                </pic:pic>
              </a:graphicData>
            </a:graphic>
          </wp:inline>
        </w:drawing>
      </w:r>
    </w:p>
    <w:p w:rsidR="00E2759B" w:rsidRDefault="00E2759B"/>
    <w:p w:rsidR="00E2759B" w:rsidRPr="00880EC9" w:rsidRDefault="000C5BC1">
      <w:pPr>
        <w:rPr>
          <w:u w:val="single"/>
        </w:rPr>
      </w:pPr>
      <w:r>
        <w:rPr>
          <w:b/>
          <w:u w:val="single"/>
        </w:rPr>
        <w:t>Icons i</w:t>
      </w:r>
      <w:r w:rsidR="00E2759B" w:rsidRPr="007D2105">
        <w:rPr>
          <w:b/>
          <w:u w:val="single"/>
        </w:rPr>
        <w:t>n the Subset Editor:</w:t>
      </w:r>
      <w:r w:rsidR="00880EC9" w:rsidRPr="00880EC9">
        <w:rPr>
          <w:u w:val="single"/>
        </w:rPr>
        <w:t xml:space="preserve">         </w:t>
      </w:r>
      <w:r w:rsidR="00880EC9" w:rsidRPr="00880EC9">
        <w:rPr>
          <w:noProof/>
          <w:u w:val="single"/>
        </w:rPr>
        <w:drawing>
          <wp:inline distT="0" distB="0" distL="0" distR="0" wp14:anchorId="1B51B2D1" wp14:editId="2845B459">
            <wp:extent cx="2131621" cy="23790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133600" cy="238125"/>
                    </a:xfrm>
                    <a:prstGeom prst="rect">
                      <a:avLst/>
                    </a:prstGeom>
                  </pic:spPr>
                </pic:pic>
              </a:graphicData>
            </a:graphic>
          </wp:inline>
        </w:drawing>
      </w:r>
    </w:p>
    <w:p w:rsidR="00880EC9" w:rsidRDefault="00880EC9" w:rsidP="00D11D45">
      <w:pPr>
        <w:pStyle w:val="ListParagraph"/>
        <w:numPr>
          <w:ilvl w:val="0"/>
          <w:numId w:val="1"/>
        </w:numPr>
      </w:pPr>
      <w:r>
        <w:t xml:space="preserve">Filter by Wildcard    </w:t>
      </w:r>
      <w:r>
        <w:rPr>
          <w:noProof/>
        </w:rPr>
        <w:drawing>
          <wp:inline distT="0" distB="0" distL="0" distR="0" wp14:anchorId="15248B8F" wp14:editId="360A9C88">
            <wp:extent cx="439387" cy="42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42581" cy="426775"/>
                    </a:xfrm>
                    <a:prstGeom prst="rect">
                      <a:avLst/>
                    </a:prstGeom>
                  </pic:spPr>
                </pic:pic>
              </a:graphicData>
            </a:graphic>
          </wp:inline>
        </w:drawing>
      </w:r>
      <w:r>
        <w:t xml:space="preserve">    :  </w:t>
      </w:r>
      <w:r w:rsidR="00D11D45">
        <w:t xml:space="preserve"> Use *</w:t>
      </w:r>
      <w:r w:rsidR="00105C55">
        <w:t xml:space="preserve"> before and</w:t>
      </w:r>
      <w:r w:rsidR="00644B29">
        <w:t>/or</w:t>
      </w:r>
      <w:r w:rsidR="00105C55">
        <w:t xml:space="preserve"> after </w:t>
      </w:r>
    </w:p>
    <w:p w:rsidR="00D11D45" w:rsidRDefault="00D11D45" w:rsidP="00D11D45">
      <w:pPr>
        <w:pStyle w:val="ListParagraph"/>
        <w:numPr>
          <w:ilvl w:val="0"/>
          <w:numId w:val="1"/>
        </w:numPr>
      </w:pPr>
      <w:r>
        <w:t xml:space="preserve">Show All   </w:t>
      </w:r>
      <w:r>
        <w:rPr>
          <w:noProof/>
        </w:rPr>
        <w:drawing>
          <wp:inline distT="0" distB="0" distL="0" distR="0" wp14:anchorId="5023CDFE" wp14:editId="08A27925">
            <wp:extent cx="463138" cy="36021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62280" cy="359552"/>
                    </a:xfrm>
                    <a:prstGeom prst="rect">
                      <a:avLst/>
                    </a:prstGeom>
                  </pic:spPr>
                </pic:pic>
              </a:graphicData>
            </a:graphic>
          </wp:inline>
        </w:drawing>
      </w:r>
      <w:r>
        <w:t xml:space="preserve">:  </w:t>
      </w:r>
    </w:p>
    <w:p w:rsidR="00D11D45" w:rsidRDefault="00D11D45" w:rsidP="00D11D45">
      <w:pPr>
        <w:pStyle w:val="ListParagraph"/>
        <w:numPr>
          <w:ilvl w:val="0"/>
          <w:numId w:val="1"/>
        </w:numPr>
      </w:pPr>
      <w:r>
        <w:t xml:space="preserve">Keep Selection:  </w:t>
      </w:r>
      <w:r>
        <w:rPr>
          <w:noProof/>
        </w:rPr>
        <w:drawing>
          <wp:inline distT="0" distB="0" distL="0" distR="0" wp14:anchorId="5C0E3B2F" wp14:editId="29016380">
            <wp:extent cx="338446" cy="2933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39328" cy="294085"/>
                    </a:xfrm>
                    <a:prstGeom prst="rect">
                      <a:avLst/>
                    </a:prstGeom>
                  </pic:spPr>
                </pic:pic>
              </a:graphicData>
            </a:graphic>
          </wp:inline>
        </w:drawing>
      </w:r>
    </w:p>
    <w:p w:rsidR="00D11D45" w:rsidRDefault="00D11D45" w:rsidP="00D11D45">
      <w:pPr>
        <w:pStyle w:val="ListParagraph"/>
        <w:numPr>
          <w:ilvl w:val="0"/>
          <w:numId w:val="1"/>
        </w:numPr>
      </w:pPr>
      <w:r>
        <w:lastRenderedPageBreak/>
        <w:t xml:space="preserve">Remove from Selection: </w:t>
      </w:r>
      <w:r>
        <w:rPr>
          <w:noProof/>
        </w:rPr>
        <w:drawing>
          <wp:inline distT="0" distB="0" distL="0" distR="0" wp14:anchorId="3552EEC8" wp14:editId="499F3ADC">
            <wp:extent cx="338447" cy="31241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36096" cy="310243"/>
                    </a:xfrm>
                    <a:prstGeom prst="rect">
                      <a:avLst/>
                    </a:prstGeom>
                  </pic:spPr>
                </pic:pic>
              </a:graphicData>
            </a:graphic>
          </wp:inline>
        </w:drawing>
      </w:r>
      <w:r w:rsidR="008F5E98">
        <w:br/>
      </w:r>
      <w:r w:rsidR="008F5E98">
        <w:br/>
      </w:r>
    </w:p>
    <w:p w:rsidR="009B2AF0" w:rsidRPr="008D1001" w:rsidRDefault="008D1001" w:rsidP="008D1001">
      <w:pPr>
        <w:pStyle w:val="ListParagraph"/>
        <w:numPr>
          <w:ilvl w:val="0"/>
          <w:numId w:val="13"/>
        </w:numPr>
        <w:rPr>
          <w:b/>
          <w:sz w:val="32"/>
          <w:u w:val="single"/>
        </w:rPr>
      </w:pPr>
      <w:bookmarkStart w:id="4" w:name="Saving"/>
      <w:r w:rsidRPr="008D1001">
        <w:rPr>
          <w:b/>
          <w:sz w:val="32"/>
          <w:u w:val="single"/>
        </w:rPr>
        <w:t>Saving Custom Reports</w:t>
      </w:r>
    </w:p>
    <w:p w:rsidR="00D24E8F" w:rsidRDefault="00D24E8F" w:rsidP="00D24E8F">
      <w:pPr>
        <w:rPr>
          <w:b/>
          <w:u w:val="single"/>
        </w:rPr>
      </w:pPr>
      <w:bookmarkStart w:id="5" w:name="Citrix_Personal_Folder"/>
      <w:bookmarkEnd w:id="4"/>
      <w:r w:rsidRPr="009B2AF0">
        <w:rPr>
          <w:b/>
          <w:u w:val="single"/>
        </w:rPr>
        <w:t xml:space="preserve">How to Save </w:t>
      </w:r>
      <w:r>
        <w:rPr>
          <w:b/>
          <w:u w:val="single"/>
        </w:rPr>
        <w:t xml:space="preserve">Excel </w:t>
      </w:r>
      <w:r w:rsidRPr="009B2AF0">
        <w:rPr>
          <w:b/>
          <w:u w:val="single"/>
        </w:rPr>
        <w:t xml:space="preserve">Report to your </w:t>
      </w:r>
      <w:r>
        <w:rPr>
          <w:b/>
          <w:u w:val="single"/>
        </w:rPr>
        <w:t>personal folder on Citrix</w:t>
      </w:r>
      <w:r w:rsidRPr="009B2AF0">
        <w:rPr>
          <w:b/>
          <w:u w:val="single"/>
        </w:rPr>
        <w:t>:</w:t>
      </w:r>
    </w:p>
    <w:bookmarkEnd w:id="5"/>
    <w:p w:rsidR="000C5BC1" w:rsidRDefault="000C5BC1" w:rsidP="000C5BC1">
      <w:pPr>
        <w:pStyle w:val="ListParagraph"/>
        <w:numPr>
          <w:ilvl w:val="0"/>
          <w:numId w:val="10"/>
        </w:numPr>
      </w:pPr>
      <w:r>
        <w:t>Save As</w:t>
      </w:r>
    </w:p>
    <w:p w:rsidR="000C5BC1" w:rsidRDefault="000C5BC1" w:rsidP="000C5BC1">
      <w:pPr>
        <w:pStyle w:val="ListParagraph"/>
        <w:numPr>
          <w:ilvl w:val="0"/>
          <w:numId w:val="10"/>
        </w:numPr>
      </w:pPr>
      <w:r>
        <w:t>Under Computer, open the plus sign next to your log on name and the “L” drive</w:t>
      </w:r>
      <w:r>
        <w:br/>
      </w:r>
      <w:r>
        <w:rPr>
          <w:noProof/>
        </w:rPr>
        <w:drawing>
          <wp:inline distT="0" distB="0" distL="0" distR="0" wp14:anchorId="7CA1D958" wp14:editId="681BF37C">
            <wp:extent cx="2101850" cy="51964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101850" cy="519646"/>
                    </a:xfrm>
                    <a:prstGeom prst="rect">
                      <a:avLst/>
                    </a:prstGeom>
                  </pic:spPr>
                </pic:pic>
              </a:graphicData>
            </a:graphic>
          </wp:inline>
        </w:drawing>
      </w:r>
      <w:r w:rsidR="00852649">
        <w:br/>
      </w:r>
    </w:p>
    <w:p w:rsidR="000C5BC1" w:rsidRDefault="000C5BC1" w:rsidP="000C5BC1">
      <w:pPr>
        <w:pStyle w:val="ListParagraph"/>
        <w:numPr>
          <w:ilvl w:val="0"/>
          <w:numId w:val="10"/>
        </w:numPr>
      </w:pPr>
      <w:r>
        <w:t>Choose and existing folder or create a new folder to save your report.</w:t>
      </w:r>
    </w:p>
    <w:p w:rsidR="000C5BC1" w:rsidRPr="000C5BC1" w:rsidRDefault="000C5BC1" w:rsidP="000C5BC1">
      <w:pPr>
        <w:pStyle w:val="ListParagraph"/>
        <w:numPr>
          <w:ilvl w:val="0"/>
          <w:numId w:val="10"/>
        </w:numPr>
      </w:pPr>
      <w:r>
        <w:t>The report links will remain live and when connected to TM1.</w:t>
      </w:r>
    </w:p>
    <w:p w:rsidR="00D24E8F" w:rsidRDefault="00D24E8F" w:rsidP="009B2AF0">
      <w:pPr>
        <w:rPr>
          <w:b/>
          <w:u w:val="single"/>
        </w:rPr>
      </w:pPr>
    </w:p>
    <w:p w:rsidR="009B2AF0" w:rsidRDefault="009B2AF0" w:rsidP="009B2AF0">
      <w:bookmarkStart w:id="6" w:name="Map_Network_Drive"/>
      <w:r w:rsidRPr="009B2AF0">
        <w:rPr>
          <w:b/>
          <w:u w:val="single"/>
        </w:rPr>
        <w:t xml:space="preserve">How to </w:t>
      </w:r>
      <w:r w:rsidR="00142417">
        <w:rPr>
          <w:b/>
          <w:u w:val="single"/>
        </w:rPr>
        <w:t xml:space="preserve">map </w:t>
      </w:r>
      <w:r w:rsidR="0099720F">
        <w:rPr>
          <w:b/>
          <w:u w:val="single"/>
        </w:rPr>
        <w:t>a network</w:t>
      </w:r>
      <w:r w:rsidR="00852649">
        <w:rPr>
          <w:b/>
          <w:u w:val="single"/>
        </w:rPr>
        <w:t xml:space="preserve"> </w:t>
      </w:r>
      <w:r w:rsidR="0099720F">
        <w:rPr>
          <w:b/>
          <w:u w:val="single"/>
        </w:rPr>
        <w:t xml:space="preserve">folder drive to your Excel on Citrix </w:t>
      </w:r>
      <w:r w:rsidRPr="009B2AF0">
        <w:rPr>
          <w:b/>
          <w:u w:val="single"/>
        </w:rPr>
        <w:t>:</w:t>
      </w:r>
    </w:p>
    <w:bookmarkEnd w:id="6"/>
    <w:p w:rsidR="0099720F" w:rsidRDefault="0099720F" w:rsidP="009B2AF0">
      <w:pPr>
        <w:pStyle w:val="ListParagraph"/>
        <w:numPr>
          <w:ilvl w:val="0"/>
          <w:numId w:val="9"/>
        </w:numPr>
      </w:pPr>
      <w:r>
        <w:t>This enables you to sav</w:t>
      </w:r>
      <w:r w:rsidR="00142417">
        <w:t xml:space="preserve">e TM1 Reports </w:t>
      </w:r>
      <w:r>
        <w:t>down to your shared network folder</w:t>
      </w:r>
      <w:r w:rsidR="006F2993">
        <w:t xml:space="preserve"> and open them from your Citrix based Excel with TM1</w:t>
      </w:r>
      <w:r>
        <w:t>.</w:t>
      </w:r>
    </w:p>
    <w:p w:rsidR="00142417" w:rsidRDefault="00142417" w:rsidP="00142417">
      <w:pPr>
        <w:pStyle w:val="ListParagraph"/>
        <w:numPr>
          <w:ilvl w:val="0"/>
          <w:numId w:val="9"/>
        </w:numPr>
      </w:pPr>
      <w:r>
        <w:t>On your desktop:</w:t>
      </w:r>
    </w:p>
    <w:p w:rsidR="00142417" w:rsidRDefault="00142417" w:rsidP="00142417">
      <w:pPr>
        <w:pStyle w:val="ListParagraph"/>
        <w:numPr>
          <w:ilvl w:val="1"/>
          <w:numId w:val="9"/>
        </w:numPr>
      </w:pPr>
      <w:r>
        <w:t>Open the folder you wish to map on your PC’s desktop.  Double click on the pathway and copy the pathway.</w:t>
      </w:r>
    </w:p>
    <w:p w:rsidR="00142417" w:rsidRDefault="00293448" w:rsidP="00293448">
      <w:pPr>
        <w:pStyle w:val="ListParagraph"/>
        <w:ind w:left="1440"/>
      </w:pPr>
      <w:r>
        <w:br/>
      </w:r>
      <w:r>
        <w:rPr>
          <w:noProof/>
        </w:rPr>
        <w:drawing>
          <wp:inline distT="0" distB="0" distL="0" distR="0" wp14:anchorId="1358D941" wp14:editId="52935A18">
            <wp:extent cx="2781300" cy="552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781300" cy="552450"/>
                    </a:xfrm>
                    <a:prstGeom prst="rect">
                      <a:avLst/>
                    </a:prstGeom>
                  </pic:spPr>
                </pic:pic>
              </a:graphicData>
            </a:graphic>
          </wp:inline>
        </w:drawing>
      </w:r>
      <w:r w:rsidR="00142417">
        <w:br/>
      </w:r>
    </w:p>
    <w:p w:rsidR="00142417" w:rsidRDefault="00142417" w:rsidP="00142417">
      <w:pPr>
        <w:pStyle w:val="ListParagraph"/>
        <w:numPr>
          <w:ilvl w:val="0"/>
          <w:numId w:val="9"/>
        </w:numPr>
      </w:pPr>
      <w:r>
        <w:t>On Citrix based Excel:</w:t>
      </w:r>
    </w:p>
    <w:p w:rsidR="0099720F" w:rsidRDefault="00142417" w:rsidP="00142417">
      <w:pPr>
        <w:pStyle w:val="ListParagraph"/>
        <w:numPr>
          <w:ilvl w:val="1"/>
          <w:numId w:val="9"/>
        </w:numPr>
      </w:pPr>
      <w:r>
        <w:t>Click on the Microsoft Symbol on the top left, then Open Folder</w:t>
      </w:r>
      <w:r w:rsidR="005B01C6">
        <w:t>, a new window will open up.</w:t>
      </w:r>
      <w:r>
        <w:br/>
      </w:r>
      <w:r>
        <w:br/>
      </w:r>
      <w:r>
        <w:rPr>
          <w:noProof/>
        </w:rPr>
        <w:drawing>
          <wp:inline distT="0" distB="0" distL="0" distR="0" wp14:anchorId="79F42F7E" wp14:editId="27CF00BE">
            <wp:extent cx="2050484" cy="124777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050484" cy="1247775"/>
                    </a:xfrm>
                    <a:prstGeom prst="rect">
                      <a:avLst/>
                    </a:prstGeom>
                  </pic:spPr>
                </pic:pic>
              </a:graphicData>
            </a:graphic>
          </wp:inline>
        </w:drawing>
      </w:r>
      <w:r>
        <w:br/>
      </w:r>
    </w:p>
    <w:p w:rsidR="00E2332D" w:rsidRDefault="00C5629A" w:rsidP="00F70355">
      <w:pPr>
        <w:pStyle w:val="ListParagraph"/>
        <w:numPr>
          <w:ilvl w:val="1"/>
          <w:numId w:val="9"/>
        </w:numPr>
        <w:jc w:val="center"/>
      </w:pPr>
      <w:r>
        <w:lastRenderedPageBreak/>
        <w:t>Hover the mouse arrow over Computer and right click.  In the box that appears, select Map Network Drive.</w:t>
      </w:r>
      <w:r>
        <w:br/>
      </w:r>
      <w:r>
        <w:rPr>
          <w:noProof/>
        </w:rPr>
        <w:drawing>
          <wp:inline distT="0" distB="0" distL="0" distR="0" wp14:anchorId="4B5C3830" wp14:editId="2BE46800">
            <wp:extent cx="2514600" cy="3618232"/>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521576" cy="3628269"/>
                    </a:xfrm>
                    <a:prstGeom prst="rect">
                      <a:avLst/>
                    </a:prstGeom>
                  </pic:spPr>
                </pic:pic>
              </a:graphicData>
            </a:graphic>
          </wp:inline>
        </w:drawing>
      </w:r>
      <w:r w:rsidR="00E2332D">
        <w:br/>
      </w:r>
    </w:p>
    <w:p w:rsidR="00E2332D" w:rsidRDefault="00E2332D" w:rsidP="00F70355">
      <w:pPr>
        <w:pStyle w:val="ListParagraph"/>
        <w:numPr>
          <w:ilvl w:val="1"/>
          <w:numId w:val="9"/>
        </w:numPr>
      </w:pPr>
      <w:r>
        <w:t>Select a drive that has not been mapped.  Paste the pathway onto the line next to folder.    Push the Finish Button.</w:t>
      </w:r>
      <w:r>
        <w:br/>
      </w:r>
      <w:r>
        <w:rPr>
          <w:noProof/>
        </w:rPr>
        <w:drawing>
          <wp:inline distT="0" distB="0" distL="0" distR="0" wp14:anchorId="74768450" wp14:editId="01BEF9BC">
            <wp:extent cx="3667125" cy="263669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672938" cy="2640873"/>
                    </a:xfrm>
                    <a:prstGeom prst="rect">
                      <a:avLst/>
                    </a:prstGeom>
                  </pic:spPr>
                </pic:pic>
              </a:graphicData>
            </a:graphic>
          </wp:inline>
        </w:drawing>
      </w:r>
    </w:p>
    <w:p w:rsidR="00BB1132" w:rsidRDefault="00E2332D" w:rsidP="00E2332D">
      <w:pPr>
        <w:pStyle w:val="ListParagraph"/>
        <w:numPr>
          <w:ilvl w:val="0"/>
          <w:numId w:val="9"/>
        </w:numPr>
      </w:pPr>
      <w:r>
        <w:t>Done.   Note: you need to be logged into TM1 on Citrix for the values to populate.</w:t>
      </w:r>
      <w:r>
        <w:br/>
      </w:r>
    </w:p>
    <w:p w:rsidR="00156F9C" w:rsidRDefault="00156F9C">
      <w:r>
        <w:br w:type="page"/>
      </w:r>
    </w:p>
    <w:p w:rsidR="00156F9C" w:rsidRDefault="00156F9C" w:rsidP="009D7292">
      <w:pPr>
        <w:pStyle w:val="ListParagraph"/>
        <w:numPr>
          <w:ilvl w:val="0"/>
          <w:numId w:val="13"/>
        </w:numPr>
      </w:pPr>
      <w:bookmarkStart w:id="7" w:name="Enable_Macros"/>
      <w:r w:rsidRPr="009D7292">
        <w:rPr>
          <w:b/>
          <w:u w:val="single"/>
        </w:rPr>
        <w:lastRenderedPageBreak/>
        <w:t xml:space="preserve"> </w:t>
      </w:r>
      <w:r w:rsidRPr="009D7292">
        <w:rPr>
          <w:b/>
          <w:sz w:val="32"/>
          <w:u w:val="single"/>
        </w:rPr>
        <w:t>How to enable Macros and Active X on Citrix Excel (</w:t>
      </w:r>
      <w:r w:rsidR="00FA7F24" w:rsidRPr="009D7292">
        <w:rPr>
          <w:b/>
          <w:sz w:val="32"/>
          <w:u w:val="single"/>
        </w:rPr>
        <w:t xml:space="preserve">this </w:t>
      </w:r>
      <w:r w:rsidRPr="009D7292">
        <w:rPr>
          <w:b/>
          <w:sz w:val="32"/>
          <w:u w:val="single"/>
        </w:rPr>
        <w:t>only need</w:t>
      </w:r>
      <w:r w:rsidR="00FA7F24" w:rsidRPr="009D7292">
        <w:rPr>
          <w:b/>
          <w:sz w:val="32"/>
          <w:u w:val="single"/>
        </w:rPr>
        <w:t>s</w:t>
      </w:r>
      <w:r w:rsidRPr="009D7292">
        <w:rPr>
          <w:b/>
          <w:sz w:val="32"/>
          <w:u w:val="single"/>
        </w:rPr>
        <w:t xml:space="preserve"> to </w:t>
      </w:r>
      <w:r w:rsidR="00FA7F24" w:rsidRPr="009D7292">
        <w:rPr>
          <w:b/>
          <w:sz w:val="32"/>
          <w:u w:val="single"/>
        </w:rPr>
        <w:t xml:space="preserve">be </w:t>
      </w:r>
      <w:r w:rsidRPr="009D7292">
        <w:rPr>
          <w:b/>
          <w:sz w:val="32"/>
          <w:u w:val="single"/>
        </w:rPr>
        <w:t>do</w:t>
      </w:r>
      <w:r w:rsidR="00FA7F24" w:rsidRPr="009D7292">
        <w:rPr>
          <w:b/>
          <w:sz w:val="32"/>
          <w:u w:val="single"/>
        </w:rPr>
        <w:t>ne</w:t>
      </w:r>
      <w:r w:rsidRPr="009D7292">
        <w:rPr>
          <w:b/>
          <w:sz w:val="32"/>
          <w:u w:val="single"/>
        </w:rPr>
        <w:t xml:space="preserve"> once)</w:t>
      </w:r>
      <w:bookmarkEnd w:id="7"/>
      <w:r>
        <w:br/>
        <w:t xml:space="preserve"> </w:t>
      </w:r>
    </w:p>
    <w:p w:rsidR="00156F9C" w:rsidRDefault="00156F9C" w:rsidP="00156F9C">
      <w:pPr>
        <w:pStyle w:val="ListParagraph"/>
        <w:numPr>
          <w:ilvl w:val="1"/>
          <w:numId w:val="13"/>
        </w:numPr>
      </w:pPr>
      <w:r>
        <w:t xml:space="preserve">File </w:t>
      </w:r>
      <w:r>
        <w:sym w:font="Wingdings" w:char="F0E0"/>
      </w:r>
      <w:r>
        <w:t xml:space="preserve"> Options  </w:t>
      </w:r>
      <w:r>
        <w:br/>
      </w:r>
      <w:r>
        <w:rPr>
          <w:noProof/>
        </w:rPr>
        <w:drawing>
          <wp:inline distT="0" distB="0" distL="0" distR="0" wp14:anchorId="03E5A13D" wp14:editId="1B67479A">
            <wp:extent cx="1057275" cy="30358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1057275" cy="3035890"/>
                    </a:xfrm>
                    <a:prstGeom prst="rect">
                      <a:avLst/>
                    </a:prstGeom>
                  </pic:spPr>
                </pic:pic>
              </a:graphicData>
            </a:graphic>
          </wp:inline>
        </w:drawing>
      </w:r>
    </w:p>
    <w:p w:rsidR="00156F9C" w:rsidRDefault="00156F9C" w:rsidP="00156F9C">
      <w:pPr>
        <w:pStyle w:val="ListParagraph"/>
        <w:numPr>
          <w:ilvl w:val="1"/>
          <w:numId w:val="13"/>
        </w:numPr>
      </w:pPr>
      <w:r>
        <w:t xml:space="preserve">Trust Center </w:t>
      </w:r>
      <w:r>
        <w:sym w:font="Wingdings" w:char="F0E0"/>
      </w:r>
      <w:r>
        <w:t xml:space="preserve"> Trust Center Settings</w:t>
      </w:r>
      <w:r>
        <w:br/>
      </w:r>
      <w:r>
        <w:rPr>
          <w:noProof/>
        </w:rPr>
        <w:drawing>
          <wp:inline distT="0" distB="0" distL="0" distR="0" wp14:anchorId="64329963" wp14:editId="04335EE2">
            <wp:extent cx="5374602" cy="2543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379461" cy="2545474"/>
                    </a:xfrm>
                    <a:prstGeom prst="rect">
                      <a:avLst/>
                    </a:prstGeom>
                  </pic:spPr>
                </pic:pic>
              </a:graphicData>
            </a:graphic>
          </wp:inline>
        </w:drawing>
      </w:r>
    </w:p>
    <w:p w:rsidR="00156F9C" w:rsidRDefault="00FA7F24" w:rsidP="00156F9C">
      <w:pPr>
        <w:pStyle w:val="ListParagraph"/>
        <w:numPr>
          <w:ilvl w:val="1"/>
          <w:numId w:val="13"/>
        </w:numPr>
      </w:pPr>
      <w:r>
        <w:t xml:space="preserve">Macro Settings </w:t>
      </w:r>
      <w:r>
        <w:sym w:font="Wingdings" w:char="F0E0"/>
      </w:r>
      <w:r>
        <w:t xml:space="preserve"> Select “Enable All Macros…”</w:t>
      </w:r>
    </w:p>
    <w:p w:rsidR="00FA7F24" w:rsidRDefault="00FA7F24" w:rsidP="00156F9C">
      <w:pPr>
        <w:pStyle w:val="ListParagraph"/>
        <w:numPr>
          <w:ilvl w:val="1"/>
          <w:numId w:val="13"/>
        </w:numPr>
      </w:pPr>
      <w:r>
        <w:t xml:space="preserve">Active X Settings </w:t>
      </w:r>
      <w:r>
        <w:sym w:font="Wingdings" w:char="F0E0"/>
      </w:r>
      <w:r>
        <w:t xml:space="preserve"> Select “Enable All Controls…”</w:t>
      </w:r>
    </w:p>
    <w:p w:rsidR="00FA7F24" w:rsidRDefault="00FA7F24" w:rsidP="00156F9C">
      <w:pPr>
        <w:pStyle w:val="ListParagraph"/>
        <w:numPr>
          <w:ilvl w:val="1"/>
          <w:numId w:val="13"/>
        </w:numPr>
      </w:pPr>
      <w:r>
        <w:t xml:space="preserve">“OK” twice.  </w:t>
      </w:r>
      <w:r w:rsidR="007C5E33">
        <w:t xml:space="preserve"> Done.</w:t>
      </w:r>
    </w:p>
    <w:p w:rsidR="00BD7296" w:rsidRDefault="00BD7296">
      <w:r>
        <w:br w:type="page"/>
      </w:r>
    </w:p>
    <w:p w:rsidR="00156F9C" w:rsidRPr="00BD7296" w:rsidRDefault="00BD7296" w:rsidP="00BD7296">
      <w:pPr>
        <w:pStyle w:val="ListParagraph"/>
        <w:numPr>
          <w:ilvl w:val="0"/>
          <w:numId w:val="13"/>
        </w:numPr>
      </w:pPr>
      <w:bookmarkStart w:id="8" w:name="Switch_to_Production_Server"/>
      <w:r>
        <w:lastRenderedPageBreak/>
        <w:t xml:space="preserve"> </w:t>
      </w:r>
      <w:r w:rsidRPr="00BD7296">
        <w:rPr>
          <w:b/>
          <w:sz w:val="32"/>
          <w:u w:val="single"/>
        </w:rPr>
        <w:t>Initial Log on – Switch to Production Server (one time only)</w:t>
      </w:r>
    </w:p>
    <w:bookmarkEnd w:id="8"/>
    <w:p w:rsidR="00BD7296" w:rsidRDefault="00BD7296" w:rsidP="00BD7296">
      <w:pPr>
        <w:pStyle w:val="ListParagraph"/>
        <w:numPr>
          <w:ilvl w:val="1"/>
          <w:numId w:val="13"/>
        </w:numPr>
        <w:rPr>
          <w:noProof/>
        </w:rPr>
      </w:pPr>
      <w:r>
        <w:rPr>
          <w:noProof/>
        </w:rPr>
        <w:t xml:space="preserve">Log onto BC Application Server:  </w:t>
      </w:r>
      <w:hyperlink r:id="rId42" w:history="1">
        <w:r w:rsidRPr="00436563">
          <w:rPr>
            <w:rStyle w:val="Hyperlink"/>
            <w:noProof/>
          </w:rPr>
          <w:t>https://apps.bc.edu</w:t>
        </w:r>
      </w:hyperlink>
    </w:p>
    <w:p w:rsidR="00BD7296" w:rsidRDefault="00BD7296" w:rsidP="00BD7296">
      <w:pPr>
        <w:pStyle w:val="ListParagraph"/>
        <w:numPr>
          <w:ilvl w:val="1"/>
          <w:numId w:val="13"/>
        </w:numPr>
        <w:rPr>
          <w:noProof/>
        </w:rPr>
      </w:pPr>
      <w:r>
        <w:rPr>
          <w:noProof/>
        </w:rPr>
        <w:t>Click “Continue” and Login with your regular BC credentials.</w:t>
      </w:r>
    </w:p>
    <w:p w:rsidR="00BD7296" w:rsidRDefault="00BD7296" w:rsidP="00BD7296">
      <w:pPr>
        <w:pStyle w:val="ListParagraph"/>
        <w:numPr>
          <w:ilvl w:val="1"/>
          <w:numId w:val="13"/>
        </w:numPr>
        <w:rPr>
          <w:noProof/>
        </w:rPr>
      </w:pPr>
      <w:r>
        <w:rPr>
          <w:noProof/>
        </w:rPr>
        <w:t xml:space="preserve">In the TM1 folder, select  “Perspectives” </w:t>
      </w:r>
    </w:p>
    <w:p w:rsidR="00BD7296" w:rsidRDefault="00BD7296" w:rsidP="00BD7296">
      <w:pPr>
        <w:pStyle w:val="ListParagraph"/>
        <w:numPr>
          <w:ilvl w:val="1"/>
          <w:numId w:val="13"/>
        </w:numPr>
        <w:rPr>
          <w:noProof/>
        </w:rPr>
      </w:pPr>
      <w:r>
        <w:rPr>
          <w:noProof/>
        </w:rPr>
        <w:t xml:space="preserve">Add-Ins </w:t>
      </w:r>
      <w:r>
        <w:rPr>
          <w:noProof/>
        </w:rPr>
        <w:sym w:font="Wingdings" w:char="F0E0"/>
      </w:r>
      <w:r>
        <w:rPr>
          <w:noProof/>
        </w:rPr>
        <w:t xml:space="preserve"> TM1 </w:t>
      </w:r>
      <w:r>
        <w:rPr>
          <w:noProof/>
        </w:rPr>
        <w:sym w:font="Wingdings" w:char="F0E0"/>
      </w:r>
      <w:r>
        <w:rPr>
          <w:noProof/>
        </w:rPr>
        <w:t>Server Explorer</w:t>
      </w:r>
    </w:p>
    <w:p w:rsidR="00BD7296" w:rsidRDefault="00BD7296" w:rsidP="00BD7296">
      <w:pPr>
        <w:pStyle w:val="ListParagraph"/>
        <w:numPr>
          <w:ilvl w:val="1"/>
          <w:numId w:val="13"/>
        </w:numPr>
      </w:pPr>
      <w:r>
        <w:rPr>
          <w:noProof/>
        </w:rPr>
        <w:drawing>
          <wp:inline distT="0" distB="0" distL="0" distR="0" wp14:anchorId="39004998" wp14:editId="5B141B0B">
            <wp:extent cx="4636804"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58740" cy="2229824"/>
                    </a:xfrm>
                    <a:prstGeom prst="rect">
                      <a:avLst/>
                    </a:prstGeom>
                  </pic:spPr>
                </pic:pic>
              </a:graphicData>
            </a:graphic>
          </wp:inline>
        </w:drawing>
      </w:r>
    </w:p>
    <w:p w:rsidR="00BD7296" w:rsidRDefault="00BD7296" w:rsidP="00BD7296">
      <w:pPr>
        <w:pStyle w:val="ListParagraph"/>
        <w:numPr>
          <w:ilvl w:val="1"/>
          <w:numId w:val="13"/>
        </w:numPr>
      </w:pPr>
      <w:r>
        <w:t>After TM1 Server Explorer window opens, make sure Server is set to Production Server (“sundog”).  To check this, navigate to:</w:t>
      </w:r>
    </w:p>
    <w:p w:rsidR="00BD7296" w:rsidRDefault="00BD7296" w:rsidP="00BD7296">
      <w:pPr>
        <w:pStyle w:val="ListParagraph"/>
        <w:numPr>
          <w:ilvl w:val="1"/>
          <w:numId w:val="13"/>
        </w:numPr>
      </w:pPr>
      <w:r>
        <w:t>File -&gt; Options -&gt; You may need to change admin host to “sundog” (Production Server).  Type in “sundog” and click the “OK” button.   (You will likely only need to do this once.)</w:t>
      </w:r>
    </w:p>
    <w:p w:rsidR="00BD7296" w:rsidRDefault="00BD7296" w:rsidP="00BD7296">
      <w:pPr>
        <w:pStyle w:val="ListParagraph"/>
        <w:ind w:left="1080"/>
      </w:pPr>
      <w:r>
        <w:rPr>
          <w:noProof/>
        </w:rPr>
        <w:drawing>
          <wp:anchor distT="0" distB="0" distL="114300" distR="114300" simplePos="0" relativeHeight="251659264" behindDoc="0" locked="0" layoutInCell="1" allowOverlap="1" wp14:anchorId="4A8A7013" wp14:editId="3BFA75B3">
            <wp:simplePos x="0" y="0"/>
            <wp:positionH relativeFrom="column">
              <wp:posOffset>1447800</wp:posOffset>
            </wp:positionH>
            <wp:positionV relativeFrom="paragraph">
              <wp:posOffset>7620</wp:posOffset>
            </wp:positionV>
            <wp:extent cx="3630295" cy="245745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630295" cy="245745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00BD7296" w:rsidRDefault="00BD7296" w:rsidP="00BD7296">
      <w:pPr>
        <w:pStyle w:val="ListParagraph"/>
        <w:numPr>
          <w:ilvl w:val="1"/>
          <w:numId w:val="13"/>
        </w:numPr>
      </w:pPr>
      <w:r>
        <w:t xml:space="preserve">Double click TM1, then again on the “operating budget” server, and log in with your BC credentials.  You know you are on the Production Server because the background is light brown as shown below. </w:t>
      </w:r>
    </w:p>
    <w:p w:rsidR="00BD7296" w:rsidRPr="009B2AF0" w:rsidRDefault="00BD7296" w:rsidP="00BD7296">
      <w:pPr>
        <w:ind w:left="360"/>
      </w:pPr>
    </w:p>
    <w:sectPr w:rsidR="00BD7296" w:rsidRPr="009B2AF0" w:rsidSect="009B79BB">
      <w:footerReference w:type="default" r:id="rId44"/>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20" w:rsidRDefault="00B24020" w:rsidP="00301C0E">
      <w:pPr>
        <w:spacing w:after="0" w:line="240" w:lineRule="auto"/>
      </w:pPr>
      <w:r>
        <w:separator/>
      </w:r>
    </w:p>
  </w:endnote>
  <w:endnote w:type="continuationSeparator" w:id="0">
    <w:p w:rsidR="00B24020" w:rsidRDefault="00B24020" w:rsidP="0030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87892"/>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1392317213"/>
              <w:docPartObj>
                <w:docPartGallery w:val="Page Numbers (Bottom of Page)"/>
                <w:docPartUnique/>
              </w:docPartObj>
            </w:sdtPr>
            <w:sdtEndPr>
              <w:rPr>
                <w:color w:val="808080" w:themeColor="background1" w:themeShade="80"/>
                <w:spacing w:val="60"/>
              </w:rPr>
            </w:sdtEndPr>
            <w:sdtContent>
              <w:p w:rsidR="00525E2C" w:rsidRDefault="00525E2C" w:rsidP="00525E2C">
                <w:pPr>
                  <w:pStyle w:val="Footer"/>
                  <w:pBdr>
                    <w:top w:val="single" w:sz="4" w:space="1" w:color="D9D9D9" w:themeColor="background1" w:themeShade="D9"/>
                  </w:pBdr>
                </w:pPr>
                <w:r>
                  <w:ptab w:relativeTo="margin" w:alignment="left" w:leader="none"/>
                </w:r>
                <w:r>
                  <w:t xml:space="preserve">Boston College Office of the Budget </w:t>
                </w:r>
              </w:p>
              <w:p w:rsidR="00525E2C" w:rsidRDefault="00525E2C" w:rsidP="00525E2C">
                <w:pPr>
                  <w:pStyle w:val="Footer"/>
                  <w:pBdr>
                    <w:top w:val="single" w:sz="4" w:space="1" w:color="D9D9D9" w:themeColor="background1" w:themeShade="D9"/>
                  </w:pBdr>
                  <w:rPr>
                    <w:color w:val="808080" w:themeColor="background1" w:themeShade="80"/>
                    <w:spacing w:val="60"/>
                  </w:rPr>
                </w:pPr>
                <w:r>
                  <w:t>TM1 Reporting Guide</w:t>
                </w:r>
              </w:p>
            </w:sdtContent>
          </w:sdt>
          <w:p w:rsidR="00525E2C" w:rsidRDefault="00525E2C" w:rsidP="00525E2C">
            <w:pPr>
              <w:pStyle w:val="Footer"/>
              <w:jc w:val="right"/>
            </w:pPr>
            <w:r w:rsidRPr="00D94755">
              <w:rPr>
                <w:i/>
              </w:rPr>
              <w:t xml:space="preserve">Page </w:t>
            </w:r>
            <w:r w:rsidRPr="00D94755">
              <w:rPr>
                <w:b/>
                <w:bCs/>
                <w:i/>
                <w:sz w:val="24"/>
                <w:szCs w:val="24"/>
              </w:rPr>
              <w:fldChar w:fldCharType="begin"/>
            </w:r>
            <w:r w:rsidRPr="00D94755">
              <w:rPr>
                <w:b/>
                <w:bCs/>
                <w:i/>
              </w:rPr>
              <w:instrText xml:space="preserve"> PAGE </w:instrText>
            </w:r>
            <w:r w:rsidRPr="00D94755">
              <w:rPr>
                <w:b/>
                <w:bCs/>
                <w:i/>
                <w:sz w:val="24"/>
                <w:szCs w:val="24"/>
              </w:rPr>
              <w:fldChar w:fldCharType="separate"/>
            </w:r>
            <w:r w:rsidR="00BF25CA">
              <w:rPr>
                <w:b/>
                <w:bCs/>
                <w:i/>
                <w:noProof/>
              </w:rPr>
              <w:t>1</w:t>
            </w:r>
            <w:r w:rsidRPr="00D94755">
              <w:rPr>
                <w:b/>
                <w:bCs/>
                <w:i/>
                <w:sz w:val="24"/>
                <w:szCs w:val="24"/>
              </w:rPr>
              <w:fldChar w:fldCharType="end"/>
            </w:r>
            <w:r w:rsidRPr="00D94755">
              <w:rPr>
                <w:i/>
              </w:rPr>
              <w:t xml:space="preserve"> of </w:t>
            </w:r>
            <w:r w:rsidRPr="00D94755">
              <w:rPr>
                <w:b/>
                <w:bCs/>
                <w:i/>
                <w:sz w:val="24"/>
                <w:szCs w:val="24"/>
              </w:rPr>
              <w:fldChar w:fldCharType="begin"/>
            </w:r>
            <w:r w:rsidRPr="00D94755">
              <w:rPr>
                <w:b/>
                <w:bCs/>
                <w:i/>
              </w:rPr>
              <w:instrText xml:space="preserve"> NUMPAGES  </w:instrText>
            </w:r>
            <w:r w:rsidRPr="00D94755">
              <w:rPr>
                <w:b/>
                <w:bCs/>
                <w:i/>
                <w:sz w:val="24"/>
                <w:szCs w:val="24"/>
              </w:rPr>
              <w:fldChar w:fldCharType="separate"/>
            </w:r>
            <w:r w:rsidR="00BF25CA">
              <w:rPr>
                <w:b/>
                <w:bCs/>
                <w:i/>
                <w:noProof/>
              </w:rPr>
              <w:t>11</w:t>
            </w:r>
            <w:r w:rsidRPr="00D94755">
              <w:rPr>
                <w:b/>
                <w:bCs/>
                <w:i/>
                <w:sz w:val="24"/>
                <w:szCs w:val="24"/>
              </w:rPr>
              <w:fldChar w:fldCharType="end"/>
            </w:r>
          </w:p>
        </w:sdtContent>
      </w:sdt>
    </w:sdtContent>
  </w:sdt>
  <w:p w:rsidR="00301C0E" w:rsidRDefault="00301C0E" w:rsidP="00525E2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20" w:rsidRDefault="00B24020" w:rsidP="00301C0E">
      <w:pPr>
        <w:spacing w:after="0" w:line="240" w:lineRule="auto"/>
      </w:pPr>
      <w:r>
        <w:separator/>
      </w:r>
    </w:p>
  </w:footnote>
  <w:footnote w:type="continuationSeparator" w:id="0">
    <w:p w:rsidR="00B24020" w:rsidRDefault="00B24020" w:rsidP="00301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21B"/>
    <w:multiLevelType w:val="hybridMultilevel"/>
    <w:tmpl w:val="DA7C5EE0"/>
    <w:lvl w:ilvl="0" w:tplc="744AA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A2BCA"/>
    <w:multiLevelType w:val="hybridMultilevel"/>
    <w:tmpl w:val="E828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4089B"/>
    <w:multiLevelType w:val="hybridMultilevel"/>
    <w:tmpl w:val="71D44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5191A"/>
    <w:multiLevelType w:val="hybridMultilevel"/>
    <w:tmpl w:val="3CD4E55A"/>
    <w:lvl w:ilvl="0" w:tplc="4E78C02E">
      <w:start w:val="1"/>
      <w:numFmt w:val="upperLetter"/>
      <w:lvlText w:val="%1."/>
      <w:lvlJc w:val="left"/>
      <w:pPr>
        <w:ind w:left="45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3439C6"/>
    <w:multiLevelType w:val="hybridMultilevel"/>
    <w:tmpl w:val="55061712"/>
    <w:lvl w:ilvl="0" w:tplc="25C20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2257D4"/>
    <w:multiLevelType w:val="hybridMultilevel"/>
    <w:tmpl w:val="B3FA3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2534E"/>
    <w:multiLevelType w:val="hybridMultilevel"/>
    <w:tmpl w:val="DC7A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B236F"/>
    <w:multiLevelType w:val="hybridMultilevel"/>
    <w:tmpl w:val="7D0494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444E5"/>
    <w:multiLevelType w:val="hybridMultilevel"/>
    <w:tmpl w:val="3FA4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254B6"/>
    <w:multiLevelType w:val="hybridMultilevel"/>
    <w:tmpl w:val="6C5EEE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C179E4"/>
    <w:multiLevelType w:val="hybridMultilevel"/>
    <w:tmpl w:val="A3266162"/>
    <w:lvl w:ilvl="0" w:tplc="263C24D0">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4341CF"/>
    <w:multiLevelType w:val="hybridMultilevel"/>
    <w:tmpl w:val="0832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45B6E"/>
    <w:multiLevelType w:val="hybridMultilevel"/>
    <w:tmpl w:val="2A56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13E7C"/>
    <w:multiLevelType w:val="hybridMultilevel"/>
    <w:tmpl w:val="FF0C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B5018"/>
    <w:multiLevelType w:val="hybridMultilevel"/>
    <w:tmpl w:val="F8EE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4"/>
  </w:num>
  <w:num w:numId="5">
    <w:abstractNumId w:val="11"/>
  </w:num>
  <w:num w:numId="6">
    <w:abstractNumId w:val="8"/>
  </w:num>
  <w:num w:numId="7">
    <w:abstractNumId w:val="0"/>
  </w:num>
  <w:num w:numId="8">
    <w:abstractNumId w:val="13"/>
  </w:num>
  <w:num w:numId="9">
    <w:abstractNumId w:val="2"/>
  </w:num>
  <w:num w:numId="10">
    <w:abstractNumId w:val="12"/>
  </w:num>
  <w:num w:numId="11">
    <w:abstractNumId w:val="5"/>
  </w:num>
  <w:num w:numId="12">
    <w:abstractNumId w:val="7"/>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87"/>
    <w:rsid w:val="0000002D"/>
    <w:rsid w:val="000013AE"/>
    <w:rsid w:val="00030CD5"/>
    <w:rsid w:val="000357F2"/>
    <w:rsid w:val="00092ADA"/>
    <w:rsid w:val="000B2C64"/>
    <w:rsid w:val="000C0E03"/>
    <w:rsid w:val="000C5BC1"/>
    <w:rsid w:val="000D329C"/>
    <w:rsid w:val="000E16F6"/>
    <w:rsid w:val="000E2183"/>
    <w:rsid w:val="0010220C"/>
    <w:rsid w:val="00105C55"/>
    <w:rsid w:val="00110890"/>
    <w:rsid w:val="00123746"/>
    <w:rsid w:val="00142417"/>
    <w:rsid w:val="00156F9C"/>
    <w:rsid w:val="00160846"/>
    <w:rsid w:val="00197E5F"/>
    <w:rsid w:val="001A7187"/>
    <w:rsid w:val="001B70AB"/>
    <w:rsid w:val="001E5573"/>
    <w:rsid w:val="001F52AA"/>
    <w:rsid w:val="001F7B87"/>
    <w:rsid w:val="002220BB"/>
    <w:rsid w:val="00225261"/>
    <w:rsid w:val="00243DCE"/>
    <w:rsid w:val="00256FBA"/>
    <w:rsid w:val="0028754E"/>
    <w:rsid w:val="00293448"/>
    <w:rsid w:val="00296A50"/>
    <w:rsid w:val="002B311D"/>
    <w:rsid w:val="002B3455"/>
    <w:rsid w:val="002C6327"/>
    <w:rsid w:val="002E7880"/>
    <w:rsid w:val="00301C0E"/>
    <w:rsid w:val="00360BEB"/>
    <w:rsid w:val="003755DA"/>
    <w:rsid w:val="00393BD5"/>
    <w:rsid w:val="003A2CEA"/>
    <w:rsid w:val="003A45A6"/>
    <w:rsid w:val="003B3A3E"/>
    <w:rsid w:val="003E5155"/>
    <w:rsid w:val="00414ED1"/>
    <w:rsid w:val="0042046C"/>
    <w:rsid w:val="004515B9"/>
    <w:rsid w:val="00485474"/>
    <w:rsid w:val="00495747"/>
    <w:rsid w:val="004A6861"/>
    <w:rsid w:val="004D7B53"/>
    <w:rsid w:val="00511EF3"/>
    <w:rsid w:val="00515D14"/>
    <w:rsid w:val="00525E2C"/>
    <w:rsid w:val="00533919"/>
    <w:rsid w:val="0054564C"/>
    <w:rsid w:val="0055489D"/>
    <w:rsid w:val="005712C8"/>
    <w:rsid w:val="00584CF8"/>
    <w:rsid w:val="005A2BAB"/>
    <w:rsid w:val="005B01C6"/>
    <w:rsid w:val="00612ED3"/>
    <w:rsid w:val="006151A7"/>
    <w:rsid w:val="00644B29"/>
    <w:rsid w:val="00683D4F"/>
    <w:rsid w:val="00685BCE"/>
    <w:rsid w:val="006D02B0"/>
    <w:rsid w:val="006D2016"/>
    <w:rsid w:val="006D7304"/>
    <w:rsid w:val="006E5F99"/>
    <w:rsid w:val="006F2993"/>
    <w:rsid w:val="00724E11"/>
    <w:rsid w:val="007414C8"/>
    <w:rsid w:val="00741703"/>
    <w:rsid w:val="0077079C"/>
    <w:rsid w:val="0079134B"/>
    <w:rsid w:val="007A3153"/>
    <w:rsid w:val="007A3BC8"/>
    <w:rsid w:val="007C5E33"/>
    <w:rsid w:val="007D2105"/>
    <w:rsid w:val="007E2C1D"/>
    <w:rsid w:val="007F0BB7"/>
    <w:rsid w:val="007F2FAF"/>
    <w:rsid w:val="008005D3"/>
    <w:rsid w:val="00800607"/>
    <w:rsid w:val="00852456"/>
    <w:rsid w:val="00852649"/>
    <w:rsid w:val="00861A8A"/>
    <w:rsid w:val="0087595E"/>
    <w:rsid w:val="00880EC9"/>
    <w:rsid w:val="008966F6"/>
    <w:rsid w:val="008B51D9"/>
    <w:rsid w:val="008D1001"/>
    <w:rsid w:val="008D47C2"/>
    <w:rsid w:val="008F4A59"/>
    <w:rsid w:val="008F5E98"/>
    <w:rsid w:val="0092504B"/>
    <w:rsid w:val="0092789F"/>
    <w:rsid w:val="009323B5"/>
    <w:rsid w:val="00970258"/>
    <w:rsid w:val="00974904"/>
    <w:rsid w:val="00980D44"/>
    <w:rsid w:val="0099720F"/>
    <w:rsid w:val="009A6AA2"/>
    <w:rsid w:val="009B2AF0"/>
    <w:rsid w:val="009B79BB"/>
    <w:rsid w:val="009C42BB"/>
    <w:rsid w:val="009D7292"/>
    <w:rsid w:val="00A21CB7"/>
    <w:rsid w:val="00A51F5D"/>
    <w:rsid w:val="00A627D5"/>
    <w:rsid w:val="00AA2C1E"/>
    <w:rsid w:val="00AB2E08"/>
    <w:rsid w:val="00AC5210"/>
    <w:rsid w:val="00B24020"/>
    <w:rsid w:val="00B35818"/>
    <w:rsid w:val="00B36CB8"/>
    <w:rsid w:val="00B76ADB"/>
    <w:rsid w:val="00B77EE7"/>
    <w:rsid w:val="00BB1132"/>
    <w:rsid w:val="00BD7296"/>
    <w:rsid w:val="00BF25CA"/>
    <w:rsid w:val="00BF4CCB"/>
    <w:rsid w:val="00BF5FDF"/>
    <w:rsid w:val="00C107E8"/>
    <w:rsid w:val="00C167BF"/>
    <w:rsid w:val="00C52DF7"/>
    <w:rsid w:val="00C5629A"/>
    <w:rsid w:val="00C72A91"/>
    <w:rsid w:val="00C95ABB"/>
    <w:rsid w:val="00CB23B8"/>
    <w:rsid w:val="00CC7CDC"/>
    <w:rsid w:val="00D02890"/>
    <w:rsid w:val="00D06E1F"/>
    <w:rsid w:val="00D07A57"/>
    <w:rsid w:val="00D11D45"/>
    <w:rsid w:val="00D215F7"/>
    <w:rsid w:val="00D221A1"/>
    <w:rsid w:val="00D24E8F"/>
    <w:rsid w:val="00D549CC"/>
    <w:rsid w:val="00D72592"/>
    <w:rsid w:val="00D87B8A"/>
    <w:rsid w:val="00DD10C9"/>
    <w:rsid w:val="00E00B06"/>
    <w:rsid w:val="00E0246F"/>
    <w:rsid w:val="00E16A6C"/>
    <w:rsid w:val="00E2332D"/>
    <w:rsid w:val="00E23659"/>
    <w:rsid w:val="00E2759B"/>
    <w:rsid w:val="00EA0ED6"/>
    <w:rsid w:val="00EE700C"/>
    <w:rsid w:val="00EF080C"/>
    <w:rsid w:val="00F46C1F"/>
    <w:rsid w:val="00F510E4"/>
    <w:rsid w:val="00F70355"/>
    <w:rsid w:val="00F723C2"/>
    <w:rsid w:val="00FA7F24"/>
    <w:rsid w:val="00FC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87"/>
    <w:rPr>
      <w:rFonts w:ascii="Tahoma" w:hAnsi="Tahoma" w:cs="Tahoma"/>
      <w:sz w:val="16"/>
      <w:szCs w:val="16"/>
    </w:rPr>
  </w:style>
  <w:style w:type="character" w:styleId="Hyperlink">
    <w:name w:val="Hyperlink"/>
    <w:basedOn w:val="DefaultParagraphFont"/>
    <w:uiPriority w:val="99"/>
    <w:unhideWhenUsed/>
    <w:rsid w:val="00F510E4"/>
    <w:rPr>
      <w:color w:val="0000FF" w:themeColor="hyperlink"/>
      <w:u w:val="single"/>
    </w:rPr>
  </w:style>
  <w:style w:type="character" w:styleId="FollowedHyperlink">
    <w:name w:val="FollowedHyperlink"/>
    <w:basedOn w:val="DefaultParagraphFont"/>
    <w:uiPriority w:val="99"/>
    <w:semiHidden/>
    <w:unhideWhenUsed/>
    <w:rsid w:val="004515B9"/>
    <w:rPr>
      <w:color w:val="800080" w:themeColor="followedHyperlink"/>
      <w:u w:val="single"/>
    </w:rPr>
  </w:style>
  <w:style w:type="paragraph" w:styleId="ListParagraph">
    <w:name w:val="List Paragraph"/>
    <w:basedOn w:val="Normal"/>
    <w:uiPriority w:val="34"/>
    <w:qFormat/>
    <w:rsid w:val="00D11D45"/>
    <w:pPr>
      <w:ind w:left="720"/>
      <w:contextualSpacing/>
    </w:pPr>
  </w:style>
  <w:style w:type="paragraph" w:styleId="Header">
    <w:name w:val="header"/>
    <w:basedOn w:val="Normal"/>
    <w:link w:val="HeaderChar"/>
    <w:uiPriority w:val="99"/>
    <w:unhideWhenUsed/>
    <w:rsid w:val="0030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0E"/>
  </w:style>
  <w:style w:type="paragraph" w:styleId="Footer">
    <w:name w:val="footer"/>
    <w:basedOn w:val="Normal"/>
    <w:link w:val="FooterChar"/>
    <w:uiPriority w:val="99"/>
    <w:unhideWhenUsed/>
    <w:rsid w:val="0030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0E"/>
  </w:style>
  <w:style w:type="character" w:styleId="Strong">
    <w:name w:val="Strong"/>
    <w:basedOn w:val="DefaultParagraphFont"/>
    <w:uiPriority w:val="22"/>
    <w:qFormat/>
    <w:rsid w:val="00515D14"/>
    <w:rPr>
      <w:b/>
      <w:bCs/>
    </w:rPr>
  </w:style>
  <w:style w:type="character" w:customStyle="1" w:styleId="apple-converted-space">
    <w:name w:val="apple-converted-space"/>
    <w:basedOn w:val="DefaultParagraphFont"/>
    <w:rsid w:val="0051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B87"/>
    <w:rPr>
      <w:rFonts w:ascii="Tahoma" w:hAnsi="Tahoma" w:cs="Tahoma"/>
      <w:sz w:val="16"/>
      <w:szCs w:val="16"/>
    </w:rPr>
  </w:style>
  <w:style w:type="character" w:styleId="Hyperlink">
    <w:name w:val="Hyperlink"/>
    <w:basedOn w:val="DefaultParagraphFont"/>
    <w:uiPriority w:val="99"/>
    <w:unhideWhenUsed/>
    <w:rsid w:val="00F510E4"/>
    <w:rPr>
      <w:color w:val="0000FF" w:themeColor="hyperlink"/>
      <w:u w:val="single"/>
    </w:rPr>
  </w:style>
  <w:style w:type="character" w:styleId="FollowedHyperlink">
    <w:name w:val="FollowedHyperlink"/>
    <w:basedOn w:val="DefaultParagraphFont"/>
    <w:uiPriority w:val="99"/>
    <w:semiHidden/>
    <w:unhideWhenUsed/>
    <w:rsid w:val="004515B9"/>
    <w:rPr>
      <w:color w:val="800080" w:themeColor="followedHyperlink"/>
      <w:u w:val="single"/>
    </w:rPr>
  </w:style>
  <w:style w:type="paragraph" w:styleId="ListParagraph">
    <w:name w:val="List Paragraph"/>
    <w:basedOn w:val="Normal"/>
    <w:uiPriority w:val="34"/>
    <w:qFormat/>
    <w:rsid w:val="00D11D45"/>
    <w:pPr>
      <w:ind w:left="720"/>
      <w:contextualSpacing/>
    </w:pPr>
  </w:style>
  <w:style w:type="paragraph" w:styleId="Header">
    <w:name w:val="header"/>
    <w:basedOn w:val="Normal"/>
    <w:link w:val="HeaderChar"/>
    <w:uiPriority w:val="99"/>
    <w:unhideWhenUsed/>
    <w:rsid w:val="0030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0E"/>
  </w:style>
  <w:style w:type="paragraph" w:styleId="Footer">
    <w:name w:val="footer"/>
    <w:basedOn w:val="Normal"/>
    <w:link w:val="FooterChar"/>
    <w:uiPriority w:val="99"/>
    <w:unhideWhenUsed/>
    <w:rsid w:val="0030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0E"/>
  </w:style>
  <w:style w:type="character" w:styleId="Strong">
    <w:name w:val="Strong"/>
    <w:basedOn w:val="DefaultParagraphFont"/>
    <w:uiPriority w:val="22"/>
    <w:qFormat/>
    <w:rsid w:val="00515D14"/>
    <w:rPr>
      <w:b/>
      <w:bCs/>
    </w:rPr>
  </w:style>
  <w:style w:type="character" w:customStyle="1" w:styleId="apple-converted-space">
    <w:name w:val="apple-converted-space"/>
    <w:basedOn w:val="DefaultParagraphFont"/>
    <w:rsid w:val="0051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hyperlink" Target="https://apps.bc.ed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bc.edu/Citrix/XenApp/auth/login.aspx"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www.bc.edu/offices/help/teaching/app_server.html"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pps.bc.ed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2E25-A6B8-416F-BEB9-1A582826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MacPherson</dc:creator>
  <cp:lastModifiedBy>Jennifer Parsons</cp:lastModifiedBy>
  <cp:revision>2</cp:revision>
  <cp:lastPrinted>2013-02-26T15:16:00Z</cp:lastPrinted>
  <dcterms:created xsi:type="dcterms:W3CDTF">2013-10-03T15:18:00Z</dcterms:created>
  <dcterms:modified xsi:type="dcterms:W3CDTF">2013-10-03T15:18:00Z</dcterms:modified>
</cp:coreProperties>
</file>